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19" w:rsidRPr="008B2D19" w:rsidRDefault="008B2D19" w:rsidP="008B2D19">
      <w:pPr>
        <w:widowControl/>
        <w:spacing w:before="100" w:beforeAutospacing="1" w:after="100" w:afterAutospacing="1" w:line="592" w:lineRule="exact"/>
        <w:jc w:val="center"/>
        <w:outlineLvl w:val="0"/>
        <w:rPr>
          <w:rFonts w:ascii="方正大标宋简体" w:eastAsia="方正大标宋简体" w:hAnsi="宋体" w:cs="宋体"/>
          <w:kern w:val="36"/>
          <w:sz w:val="32"/>
          <w:szCs w:val="32"/>
        </w:rPr>
      </w:pPr>
      <w:bookmarkStart w:id="0" w:name="_GoBack"/>
      <w:bookmarkEnd w:id="0"/>
      <w:r w:rsidRPr="008B2D19">
        <w:rPr>
          <w:b/>
          <w:bCs/>
          <w:sz w:val="32"/>
          <w:szCs w:val="32"/>
        </w:rPr>
        <w:t>三门峡市工商业联合会2019年部门决算</w:t>
      </w:r>
    </w:p>
    <w:p w:rsidR="008B2D19" w:rsidRPr="008B2D19" w:rsidRDefault="008B2D19" w:rsidP="008B2D19">
      <w:pPr>
        <w:widowControl/>
        <w:spacing w:before="100" w:beforeAutospacing="1" w:after="100" w:afterAutospacing="1" w:line="592" w:lineRule="exact"/>
        <w:ind w:firstLineChars="750" w:firstLine="3300"/>
        <w:outlineLvl w:val="0"/>
        <w:rPr>
          <w:rFonts w:ascii="宋体" w:eastAsia="宋体" w:hAnsi="宋体" w:cs="宋体"/>
          <w:b/>
          <w:bCs/>
          <w:kern w:val="36"/>
          <w:sz w:val="48"/>
          <w:szCs w:val="48"/>
        </w:rPr>
      </w:pPr>
      <w:r w:rsidRPr="008B2D19">
        <w:rPr>
          <w:rFonts w:ascii="方正大标宋简体" w:eastAsia="方正大标宋简体" w:hAnsi="宋体" w:cs="宋体" w:hint="eastAsia"/>
          <w:kern w:val="36"/>
          <w:sz w:val="44"/>
          <w:szCs w:val="44"/>
        </w:rPr>
        <w:t xml:space="preserve">目 </w:t>
      </w:r>
      <w:r w:rsidRPr="008B2D19">
        <w:rPr>
          <w:rFonts w:ascii="方正大标宋简体" w:eastAsia="方正大标宋简体" w:hAnsi="宋体" w:cs="宋体" w:hint="eastAsia"/>
          <w:kern w:val="36"/>
          <w:sz w:val="44"/>
          <w:szCs w:val="44"/>
        </w:rPr>
        <w:t>  </w:t>
      </w:r>
      <w:r w:rsidRPr="008B2D19">
        <w:rPr>
          <w:rFonts w:ascii="方正大标宋简体" w:eastAsia="方正大标宋简体" w:hAnsi="宋体" w:cs="宋体" w:hint="eastAsia"/>
          <w:kern w:val="36"/>
          <w:sz w:val="44"/>
          <w:szCs w:val="44"/>
        </w:rPr>
        <w:t>录</w:t>
      </w:r>
    </w:p>
    <w:p w:rsidR="008B2D19" w:rsidRPr="008B2D19" w:rsidRDefault="008B2D19" w:rsidP="008B2D19">
      <w:pPr>
        <w:widowControl/>
        <w:spacing w:beforeLines="50" w:before="156" w:afterLines="50" w:after="156" w:line="592" w:lineRule="exact"/>
        <w:jc w:val="left"/>
        <w:rPr>
          <w:rFonts w:ascii="宋体" w:eastAsia="宋体" w:hAnsi="宋体" w:cs="宋体"/>
          <w:kern w:val="0"/>
          <w:sz w:val="18"/>
          <w:szCs w:val="18"/>
        </w:rPr>
      </w:pPr>
      <w:r w:rsidRPr="008B2D19">
        <w:rPr>
          <w:rFonts w:ascii="黑体" w:eastAsia="黑体" w:hAnsi="黑体" w:cs="宋体" w:hint="eastAsia"/>
          <w:b/>
          <w:bCs/>
          <w:color w:val="000000"/>
          <w:kern w:val="0"/>
          <w:sz w:val="32"/>
          <w:szCs w:val="32"/>
        </w:rPr>
        <w:t>第一部分　三门峡市工商业联合会概况</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一、主要职能</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二、部门决算单位构成</w:t>
      </w:r>
    </w:p>
    <w:p w:rsidR="008B2D19" w:rsidRPr="008B2D19" w:rsidRDefault="008B2D19" w:rsidP="008B2D19">
      <w:pPr>
        <w:widowControl/>
        <w:spacing w:beforeLines="50" w:before="156" w:afterLines="50" w:after="156" w:line="592" w:lineRule="exact"/>
        <w:jc w:val="left"/>
        <w:rPr>
          <w:rFonts w:ascii="宋体" w:eastAsia="宋体" w:hAnsi="宋体" w:cs="宋体"/>
          <w:kern w:val="0"/>
          <w:sz w:val="18"/>
          <w:szCs w:val="18"/>
        </w:rPr>
      </w:pPr>
      <w:r w:rsidRPr="008B2D19">
        <w:rPr>
          <w:rFonts w:ascii="黑体" w:eastAsia="黑体" w:hAnsi="黑体" w:cs="宋体" w:hint="eastAsia"/>
          <w:b/>
          <w:bCs/>
          <w:color w:val="000000"/>
          <w:kern w:val="0"/>
          <w:sz w:val="32"/>
          <w:szCs w:val="32"/>
        </w:rPr>
        <w:t>第二部分　三门峡市工商业联合会2019年度部门决算表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公开01表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收入支出决算总表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公开02表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收入决算表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公开03表　支出决算表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公开04表　财政拨款收入支出决算总表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公开05表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一般公共预算财政拨款支出决算表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公开06表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一般公共预算财政拨款基本支出决算表</w:t>
      </w:r>
    </w:p>
    <w:p w:rsidR="008B2D19" w:rsidRPr="008B2D19" w:rsidRDefault="008B2D19" w:rsidP="008B2D19">
      <w:pPr>
        <w:widowControl/>
        <w:spacing w:before="100" w:beforeAutospacing="1" w:after="100" w:afterAutospacing="1" w:line="592" w:lineRule="atLeast"/>
        <w:ind w:left="2549" w:hanging="1852"/>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公开07表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一般公共预算财政拨款“三公”经费支出决算表</w:t>
      </w:r>
    </w:p>
    <w:p w:rsidR="008B2D19" w:rsidRPr="008B2D19" w:rsidRDefault="008B2D19" w:rsidP="008B2D19">
      <w:pPr>
        <w:widowControl/>
        <w:spacing w:before="100" w:beforeAutospacing="1" w:after="100" w:afterAutospacing="1" w:line="592" w:lineRule="atLeast"/>
        <w:ind w:left="1275"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xml:space="preserve">公开08表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政府性基金预算财政拨款收入支出决算表</w:t>
      </w:r>
    </w:p>
    <w:p w:rsidR="008B2D19" w:rsidRPr="008B2D19" w:rsidRDefault="008B2D19" w:rsidP="008B2D19">
      <w:pPr>
        <w:widowControl/>
        <w:spacing w:beforeLines="50" w:before="156" w:afterLines="50" w:after="156" w:line="592" w:lineRule="exact"/>
        <w:jc w:val="left"/>
        <w:rPr>
          <w:rFonts w:ascii="宋体" w:eastAsia="宋体" w:hAnsi="宋体" w:cs="宋体"/>
          <w:kern w:val="0"/>
          <w:sz w:val="18"/>
          <w:szCs w:val="18"/>
        </w:rPr>
      </w:pPr>
      <w:r w:rsidRPr="008B2D19">
        <w:rPr>
          <w:rFonts w:ascii="黑体" w:eastAsia="黑体" w:hAnsi="黑体" w:cs="宋体" w:hint="eastAsia"/>
          <w:b/>
          <w:bCs/>
          <w:color w:val="000000"/>
          <w:kern w:val="0"/>
          <w:sz w:val="32"/>
          <w:szCs w:val="32"/>
        </w:rPr>
        <w:lastRenderedPageBreak/>
        <w:t>第三部分　三门峡市工商业联合会2019年度部门决算情况说明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一、关于收入支出决算总体情况说明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二、关于收入决算情况说明</w:t>
      </w:r>
    </w:p>
    <w:p w:rsidR="008B2D19" w:rsidRPr="008B2D19" w:rsidRDefault="008B2D19" w:rsidP="008B2D19">
      <w:pPr>
        <w:widowControl/>
        <w:spacing w:before="100" w:beforeAutospacing="1" w:after="100" w:afterAutospacing="1" w:line="592" w:lineRule="exact"/>
        <w:ind w:leftChars="331" w:left="1367" w:hangingChars="210" w:hanging="672"/>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三、关于支出决算情况说明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四、关于财政拨款收入支出决算总体情况说明</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五、关于一般公共预算财政拨款支出决算情况说明</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六、关于一般公共预算财政拨款基本支出决算情况说明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七、关于一般公共预算财政拨款“三公”经费支出决算情况说明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八、关于政府性基金预算财政拨款支出决算情况说明</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九、关于政府性基金预算财政拨款支出决算情况说明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十、机关运行经费支出情况说明</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十一、政府采购支出情况说明</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十二、国有资产占用情况说明</w:t>
      </w:r>
    </w:p>
    <w:p w:rsidR="008B2D19" w:rsidRPr="008B2D19" w:rsidRDefault="008B2D19" w:rsidP="008B2D19">
      <w:pPr>
        <w:widowControl/>
        <w:spacing w:before="100" w:beforeAutospacing="1" w:after="100" w:afterAutospacing="1" w:line="592" w:lineRule="exact"/>
        <w:ind w:leftChars="333" w:left="1275" w:hangingChars="180" w:hanging="576"/>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lastRenderedPageBreak/>
        <w:t>十三、其他重要事项的情况说明</w:t>
      </w:r>
    </w:p>
    <w:p w:rsidR="008B2D19" w:rsidRPr="008B2D19" w:rsidRDefault="008B2D19" w:rsidP="008B2D19">
      <w:pPr>
        <w:widowControl/>
        <w:spacing w:before="100" w:beforeAutospacing="1" w:after="100" w:afterAutospacing="1" w:line="592" w:lineRule="exact"/>
        <w:ind w:leftChars="333" w:left="1277" w:hangingChars="180" w:hanging="578"/>
        <w:jc w:val="left"/>
        <w:rPr>
          <w:rFonts w:ascii="宋体" w:eastAsia="宋体" w:hAnsi="宋体" w:cs="宋体"/>
          <w:kern w:val="0"/>
          <w:sz w:val="18"/>
          <w:szCs w:val="18"/>
        </w:rPr>
      </w:pPr>
      <w:r w:rsidRPr="008B2D19">
        <w:rPr>
          <w:rFonts w:ascii="黑体" w:eastAsia="黑体" w:hAnsi="黑体" w:cs="宋体" w:hint="eastAsia"/>
          <w:b/>
          <w:bCs/>
          <w:color w:val="000000"/>
          <w:kern w:val="0"/>
          <w:sz w:val="32"/>
          <w:szCs w:val="32"/>
        </w:rPr>
        <w:t>第四部分　名词解释</w:t>
      </w:r>
    </w:p>
    <w:p w:rsidR="008B2D19" w:rsidRPr="008B2D19" w:rsidRDefault="008B2D19" w:rsidP="008B2D19">
      <w:pPr>
        <w:widowControl/>
        <w:spacing w:before="100" w:beforeAutospacing="1" w:after="100" w:afterAutospacing="1" w:line="592" w:lineRule="atLeast"/>
        <w:ind w:left="1275" w:hanging="576"/>
        <w:jc w:val="center"/>
        <w:rPr>
          <w:rFonts w:ascii="宋体" w:eastAsia="宋体" w:hAnsi="宋体" w:cs="宋体"/>
          <w:kern w:val="0"/>
          <w:sz w:val="18"/>
          <w:szCs w:val="18"/>
        </w:rPr>
      </w:pPr>
      <w:r w:rsidRPr="008B2D19">
        <w:rPr>
          <w:rFonts w:ascii="宋体" w:eastAsia="宋体" w:hAnsi="宋体" w:cs="宋体"/>
          <w:kern w:val="0"/>
          <w:sz w:val="18"/>
          <w:szCs w:val="18"/>
        </w:rPr>
        <w:t> </w:t>
      </w:r>
    </w:p>
    <w:p w:rsidR="008B2D19" w:rsidRPr="008B2D19" w:rsidRDefault="008B2D19" w:rsidP="008B2D19">
      <w:pPr>
        <w:widowControl/>
        <w:spacing w:before="100" w:beforeAutospacing="1" w:after="100" w:afterAutospacing="1" w:line="592" w:lineRule="atLeast"/>
        <w:ind w:left="1275" w:hanging="576"/>
        <w:jc w:val="center"/>
        <w:rPr>
          <w:rFonts w:ascii="宋体" w:eastAsia="宋体" w:hAnsi="宋体" w:cs="宋体"/>
          <w:kern w:val="0"/>
          <w:sz w:val="18"/>
          <w:szCs w:val="18"/>
        </w:rPr>
      </w:pPr>
      <w:r w:rsidRPr="008B2D19">
        <w:rPr>
          <w:rFonts w:ascii="方正大标宋简体" w:eastAsia="方正大标宋简体" w:hAnsi="宋体" w:cs="宋体" w:hint="eastAsia"/>
          <w:color w:val="000000"/>
          <w:kern w:val="0"/>
          <w:sz w:val="44"/>
          <w:szCs w:val="44"/>
        </w:rPr>
        <w:t xml:space="preserve">第一部分 </w:t>
      </w:r>
      <w:r w:rsidRPr="008B2D19">
        <w:rPr>
          <w:rFonts w:ascii="方正大标宋简体" w:eastAsia="方正大标宋简体" w:hAnsi="宋体" w:cs="宋体" w:hint="eastAsia"/>
          <w:color w:val="000000"/>
          <w:kern w:val="0"/>
          <w:sz w:val="44"/>
          <w:szCs w:val="44"/>
        </w:rPr>
        <w:t> </w:t>
      </w:r>
      <w:r w:rsidRPr="008B2D19">
        <w:rPr>
          <w:rFonts w:ascii="方正大标宋简体" w:eastAsia="方正大标宋简体" w:hAnsi="宋体" w:cs="宋体" w:hint="eastAsia"/>
          <w:color w:val="000000"/>
          <w:kern w:val="0"/>
          <w:sz w:val="44"/>
          <w:szCs w:val="44"/>
        </w:rPr>
        <w:t>部门基本情况</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一、机构设置及职能</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（一）主要职能</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      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年，市工商联机关下设综合部、经联部</w:t>
      </w:r>
      <w:r w:rsidRPr="008B2D19">
        <w:rPr>
          <w:rFonts w:ascii="Times New Roman" w:eastAsia="宋体" w:hAnsi="Times New Roman" w:cs="Times New Roman"/>
          <w:color w:val="000000"/>
          <w:kern w:val="0"/>
          <w:sz w:val="32"/>
          <w:szCs w:val="32"/>
        </w:rPr>
        <w:t>2</w:t>
      </w:r>
      <w:r w:rsidRPr="008B2D19">
        <w:rPr>
          <w:rFonts w:ascii="仿宋_GB2312" w:eastAsia="仿宋_GB2312" w:hAnsi="Times New Roman" w:cs="Times New Roman"/>
          <w:color w:val="000000"/>
          <w:kern w:val="0"/>
          <w:sz w:val="32"/>
          <w:szCs w:val="32"/>
        </w:rPr>
        <w:t>个科室和服务中心</w:t>
      </w:r>
      <w:r w:rsidRPr="008B2D19">
        <w:rPr>
          <w:rFonts w:ascii="Times New Roman" w:eastAsia="宋体" w:hAnsi="Times New Roman" w:cs="Times New Roman"/>
          <w:color w:val="000000"/>
          <w:kern w:val="0"/>
          <w:sz w:val="32"/>
          <w:szCs w:val="32"/>
        </w:rPr>
        <w:t>1</w:t>
      </w:r>
      <w:r w:rsidRPr="008B2D19">
        <w:rPr>
          <w:rFonts w:ascii="仿宋_GB2312" w:eastAsia="仿宋_GB2312" w:hAnsi="Times New Roman" w:cs="Times New Roman"/>
          <w:color w:val="000000"/>
          <w:kern w:val="0"/>
          <w:sz w:val="32"/>
          <w:szCs w:val="32"/>
        </w:rPr>
        <w:t>个正科级事业单位。其主要职责是：</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1</w:t>
      </w:r>
      <w:r w:rsidRPr="008B2D19">
        <w:rPr>
          <w:rFonts w:ascii="仿宋_GB2312" w:eastAsia="仿宋_GB2312" w:hAnsi="宋体" w:cs="宋体" w:hint="eastAsia"/>
          <w:color w:val="000000"/>
          <w:kern w:val="0"/>
          <w:sz w:val="32"/>
          <w:szCs w:val="32"/>
        </w:rPr>
        <w:t>.通过参政议政，积极反映我市工商界的意见、建议，参与政府的民主决策、民主管理；</w:t>
      </w:r>
    </w:p>
    <w:p w:rsidR="008B2D19" w:rsidRPr="008B2D19" w:rsidRDefault="008B2D19" w:rsidP="008B2D19">
      <w:pPr>
        <w:widowControl/>
        <w:spacing w:before="100" w:beforeAutospacing="1" w:after="100" w:afterAutospacing="1" w:line="592" w:lineRule="atLeast"/>
        <w:ind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w:t>
      </w:r>
      <w:r w:rsidRPr="008B2D19">
        <w:rPr>
          <w:rFonts w:ascii="仿宋_GB2312" w:eastAsia="仿宋_GB2312" w:hAnsi="宋体" w:cs="宋体" w:hint="eastAsia"/>
          <w:color w:val="000000"/>
          <w:kern w:val="0"/>
          <w:sz w:val="32"/>
          <w:szCs w:val="32"/>
        </w:rPr>
        <w:t>.引导会员积极参加国家经济建设，推动我市社会主义市场经济体制逐步完善；</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3</w:t>
      </w:r>
      <w:r w:rsidRPr="008B2D19">
        <w:rPr>
          <w:rFonts w:ascii="仿宋_GB2312" w:eastAsia="仿宋_GB2312" w:hAnsi="宋体" w:cs="宋体" w:hint="eastAsia"/>
          <w:color w:val="000000"/>
          <w:kern w:val="0"/>
          <w:sz w:val="32"/>
          <w:szCs w:val="32"/>
        </w:rPr>
        <w:t>.做好工商界代表人士政治安排的推荐工作；</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4</w:t>
      </w:r>
      <w:r w:rsidRPr="008B2D19">
        <w:rPr>
          <w:rFonts w:ascii="仿宋_GB2312" w:eastAsia="仿宋_GB2312" w:hAnsi="宋体" w:cs="宋体" w:hint="eastAsia"/>
          <w:color w:val="000000"/>
          <w:kern w:val="0"/>
          <w:sz w:val="32"/>
          <w:szCs w:val="32"/>
        </w:rPr>
        <w:t>.发扬自我教育的优良传统，宣传、贯彻党和国家的方针政策，加强和改进思想政治工作，提倡爱国、敬业、守法，提高会员素质，培养积极分子队伍；</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5</w:t>
      </w:r>
      <w:r w:rsidRPr="008B2D19">
        <w:rPr>
          <w:rFonts w:ascii="仿宋_GB2312" w:eastAsia="仿宋_GB2312" w:hAnsi="宋体" w:cs="宋体" w:hint="eastAsia"/>
          <w:color w:val="000000"/>
          <w:kern w:val="0"/>
          <w:sz w:val="32"/>
          <w:szCs w:val="32"/>
        </w:rPr>
        <w:t>.依法保护非公有制经济的合法权益和公平竞争，协助政府对他们进行监督管理；</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lastRenderedPageBreak/>
        <w:t>6</w:t>
      </w:r>
      <w:r w:rsidRPr="008B2D19">
        <w:rPr>
          <w:rFonts w:ascii="仿宋_GB2312" w:eastAsia="仿宋_GB2312" w:hAnsi="宋体" w:cs="宋体" w:hint="eastAsia"/>
          <w:color w:val="000000"/>
          <w:kern w:val="0"/>
          <w:sz w:val="32"/>
          <w:szCs w:val="32"/>
        </w:rPr>
        <w:t>.引导会员弘扬中华民族传统美德，先富帮后富，走共同富裕的道路，热心社会公益事业；</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7</w:t>
      </w:r>
      <w:r w:rsidRPr="008B2D19">
        <w:rPr>
          <w:rFonts w:ascii="仿宋_GB2312" w:eastAsia="仿宋_GB2312" w:hAnsi="宋体" w:cs="宋体" w:hint="eastAsia"/>
          <w:color w:val="000000"/>
          <w:kern w:val="0"/>
          <w:sz w:val="32"/>
          <w:szCs w:val="32"/>
        </w:rPr>
        <w:t>.为会员提供信息和科技、管理、法律、会计、审计、融资等咨询服务；</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8</w:t>
      </w:r>
      <w:r w:rsidRPr="008B2D19">
        <w:rPr>
          <w:rFonts w:ascii="仿宋_GB2312" w:eastAsia="仿宋_GB2312" w:hAnsi="宋体" w:cs="宋体" w:hint="eastAsia"/>
          <w:color w:val="000000"/>
          <w:kern w:val="0"/>
          <w:sz w:val="32"/>
          <w:szCs w:val="32"/>
        </w:rPr>
        <w:t>.开展工商专业培训，帮助会员改进经营管理，完善财会管理、照章纳税，提高生产技术和产品质量；</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9</w:t>
      </w:r>
      <w:r w:rsidRPr="008B2D19">
        <w:rPr>
          <w:rFonts w:ascii="仿宋_GB2312" w:eastAsia="仿宋_GB2312" w:hAnsi="宋体" w:cs="宋体" w:hint="eastAsia"/>
          <w:color w:val="000000"/>
          <w:kern w:val="0"/>
          <w:sz w:val="32"/>
          <w:szCs w:val="32"/>
        </w:rPr>
        <w:t>.组织会员举办和参加各种对内对外展销会、交易会，组织会员出国、出境考察访问，帮助会员开拓国内、国际市场；</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10</w:t>
      </w:r>
      <w:r w:rsidRPr="008B2D19">
        <w:rPr>
          <w:rFonts w:ascii="仿宋_GB2312" w:eastAsia="仿宋_GB2312" w:hAnsi="宋体" w:cs="宋体" w:hint="eastAsia"/>
          <w:color w:val="000000"/>
          <w:kern w:val="0"/>
          <w:sz w:val="32"/>
          <w:szCs w:val="32"/>
        </w:rPr>
        <w:t>.增进与港、澳、台地区和世界各国工商社团及工商经济界人士的联系和友谊，促进经济、技术和贸易合作的发展，协助引进资金、技术、人才；</w:t>
      </w:r>
    </w:p>
    <w:p w:rsidR="008B2D19" w:rsidRPr="008B2D19" w:rsidRDefault="008B2D19" w:rsidP="008B2D19">
      <w:pPr>
        <w:widowControl/>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11</w:t>
      </w:r>
      <w:r w:rsidRPr="008B2D19">
        <w:rPr>
          <w:rFonts w:ascii="仿宋_GB2312" w:eastAsia="仿宋_GB2312" w:hAnsi="宋体" w:cs="宋体" w:hint="eastAsia"/>
          <w:color w:val="000000"/>
          <w:kern w:val="0"/>
          <w:sz w:val="32"/>
          <w:szCs w:val="32"/>
        </w:rPr>
        <w:t>.为会员提供有关证明，协调关系，调解经济纠纷；</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12</w:t>
      </w:r>
      <w:r w:rsidRPr="008B2D19">
        <w:rPr>
          <w:rFonts w:ascii="仿宋_GB2312" w:eastAsia="仿宋_GB2312" w:hAnsi="宋体" w:cs="宋体" w:hint="eastAsia"/>
          <w:color w:val="000000"/>
          <w:kern w:val="0"/>
          <w:sz w:val="32"/>
          <w:szCs w:val="32"/>
        </w:rPr>
        <w:t>.承办市委、市政府交办的其他事项。</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（二）部门决算单位构成</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三门峡市工商联部门决算包括机关本级和下属事业单位：服务中心。</w:t>
      </w:r>
    </w:p>
    <w:p w:rsidR="008B2D19" w:rsidRPr="008B2D19" w:rsidRDefault="008B2D19" w:rsidP="008B2D19">
      <w:pPr>
        <w:widowControl/>
        <w:spacing w:before="100" w:beforeAutospacing="1" w:after="100" w:afterAutospacing="1" w:line="592" w:lineRule="atLeast"/>
        <w:ind w:firstLine="640"/>
        <w:jc w:val="center"/>
        <w:rPr>
          <w:rFonts w:ascii="宋体" w:eastAsia="宋体" w:hAnsi="宋体" w:cs="宋体"/>
          <w:kern w:val="0"/>
          <w:sz w:val="18"/>
          <w:szCs w:val="18"/>
        </w:rPr>
      </w:pPr>
      <w:r w:rsidRPr="008B2D19">
        <w:rPr>
          <w:rFonts w:ascii="宋体" w:eastAsia="宋体" w:hAnsi="宋体" w:cs="宋体"/>
          <w:kern w:val="0"/>
          <w:sz w:val="18"/>
          <w:szCs w:val="18"/>
        </w:rPr>
        <w:t> </w:t>
      </w:r>
    </w:p>
    <w:p w:rsidR="008B2D19" w:rsidRPr="008B2D19" w:rsidRDefault="008B2D19" w:rsidP="008B2D19">
      <w:pPr>
        <w:widowControl/>
        <w:spacing w:before="100" w:beforeAutospacing="1" w:after="100" w:afterAutospacing="1" w:line="592" w:lineRule="atLeast"/>
        <w:ind w:firstLine="640"/>
        <w:jc w:val="center"/>
        <w:rPr>
          <w:rFonts w:ascii="宋体" w:eastAsia="宋体" w:hAnsi="宋体" w:cs="宋体"/>
          <w:kern w:val="0"/>
          <w:sz w:val="18"/>
          <w:szCs w:val="18"/>
        </w:rPr>
      </w:pPr>
      <w:r w:rsidRPr="008B2D19">
        <w:rPr>
          <w:rFonts w:ascii="宋体" w:eastAsia="宋体" w:hAnsi="宋体" w:cs="宋体"/>
          <w:kern w:val="0"/>
          <w:sz w:val="18"/>
          <w:szCs w:val="18"/>
        </w:rPr>
        <w:lastRenderedPageBreak/>
        <w:t> </w:t>
      </w:r>
    </w:p>
    <w:p w:rsidR="008B2D19" w:rsidRPr="008B2D19" w:rsidRDefault="008B2D19" w:rsidP="008B2D19">
      <w:pPr>
        <w:widowControl/>
        <w:spacing w:before="100" w:beforeAutospacing="1" w:after="100" w:afterAutospacing="1" w:line="592" w:lineRule="atLeast"/>
        <w:ind w:firstLine="640"/>
        <w:jc w:val="center"/>
        <w:rPr>
          <w:rFonts w:ascii="宋体" w:eastAsia="宋体" w:hAnsi="宋体" w:cs="宋体"/>
          <w:kern w:val="0"/>
          <w:sz w:val="18"/>
          <w:szCs w:val="18"/>
        </w:rPr>
      </w:pPr>
      <w:r w:rsidRPr="008B2D19">
        <w:rPr>
          <w:rFonts w:ascii="方正大标宋简体" w:eastAsia="方正大标宋简体" w:hAnsi="宋体" w:cs="宋体" w:hint="eastAsia"/>
          <w:color w:val="000000"/>
          <w:kern w:val="0"/>
          <w:sz w:val="44"/>
          <w:szCs w:val="44"/>
        </w:rPr>
        <w:t xml:space="preserve">第二部分 </w:t>
      </w:r>
      <w:r w:rsidRPr="008B2D19">
        <w:rPr>
          <w:rFonts w:ascii="方正大标宋简体" w:eastAsia="方正大标宋简体" w:hAnsi="宋体" w:cs="宋体" w:hint="eastAsia"/>
          <w:color w:val="000000"/>
          <w:kern w:val="0"/>
          <w:sz w:val="44"/>
          <w:szCs w:val="44"/>
        </w:rPr>
        <w:t> </w:t>
      </w:r>
      <w:r w:rsidRPr="008B2D19">
        <w:rPr>
          <w:rFonts w:ascii="方正大标宋简体" w:eastAsia="方正大标宋简体" w:hAnsi="宋体" w:cs="宋体" w:hint="eastAsia"/>
          <w:color w:val="000000"/>
          <w:kern w:val="0"/>
          <w:sz w:val="44"/>
          <w:szCs w:val="44"/>
        </w:rPr>
        <w:t>2019年部门决算批复表</w:t>
      </w:r>
    </w:p>
    <w:p w:rsidR="008B2D19" w:rsidRPr="008B2D19" w:rsidRDefault="008B2D19" w:rsidP="008B2D19">
      <w:pPr>
        <w:snapToGrid w:val="0"/>
        <w:spacing w:before="100" w:beforeAutospacing="1" w:after="100" w:afterAutospacing="1" w:line="592" w:lineRule="exact"/>
        <w:ind w:firstLineChars="95" w:firstLine="305"/>
        <w:jc w:val="left"/>
        <w:rPr>
          <w:rFonts w:ascii="宋体" w:eastAsia="宋体" w:hAnsi="宋体" w:cs="宋体"/>
          <w:kern w:val="0"/>
          <w:sz w:val="18"/>
          <w:szCs w:val="18"/>
        </w:rPr>
      </w:pPr>
      <w:r w:rsidRPr="008B2D19">
        <w:rPr>
          <w:rFonts w:ascii="仿宋_GB2312" w:eastAsia="仿宋_GB2312" w:hAnsi="宋体" w:cs="宋体" w:hint="eastAsia"/>
          <w:b/>
          <w:bCs/>
          <w:color w:val="000000"/>
          <w:kern w:val="0"/>
          <w:sz w:val="32"/>
          <w:szCs w:val="32"/>
        </w:rPr>
        <w:t>详见附件部分。</w:t>
      </w:r>
    </w:p>
    <w:p w:rsidR="008B2D19" w:rsidRPr="008B2D19" w:rsidRDefault="008B2D19" w:rsidP="008B2D19">
      <w:pPr>
        <w:snapToGrid w:val="0"/>
        <w:spacing w:before="100" w:beforeAutospacing="1" w:after="100" w:afterAutospacing="1" w:line="592" w:lineRule="exact"/>
        <w:jc w:val="center"/>
        <w:rPr>
          <w:rFonts w:ascii="宋体" w:eastAsia="宋体" w:hAnsi="宋体" w:cs="宋体"/>
          <w:kern w:val="0"/>
          <w:sz w:val="18"/>
          <w:szCs w:val="18"/>
        </w:rPr>
      </w:pPr>
      <w:r w:rsidRPr="008B2D19">
        <w:rPr>
          <w:rFonts w:ascii="宋体" w:eastAsia="宋体" w:hAnsi="宋体" w:cs="宋体"/>
          <w:kern w:val="0"/>
          <w:sz w:val="18"/>
          <w:szCs w:val="18"/>
        </w:rPr>
        <w:t> </w:t>
      </w:r>
    </w:p>
    <w:p w:rsidR="008B2D19" w:rsidRPr="008B2D19" w:rsidRDefault="008B2D19" w:rsidP="008B2D19">
      <w:pPr>
        <w:snapToGrid w:val="0"/>
        <w:spacing w:before="100" w:beforeAutospacing="1" w:after="100" w:afterAutospacing="1" w:line="592" w:lineRule="exact"/>
        <w:jc w:val="center"/>
        <w:rPr>
          <w:rFonts w:ascii="宋体" w:eastAsia="宋体" w:hAnsi="宋体" w:cs="宋体"/>
          <w:kern w:val="0"/>
          <w:sz w:val="18"/>
          <w:szCs w:val="18"/>
        </w:rPr>
      </w:pPr>
      <w:r w:rsidRPr="008B2D19">
        <w:rPr>
          <w:rFonts w:ascii="宋体" w:eastAsia="宋体" w:hAnsi="宋体" w:cs="宋体" w:hint="eastAsia"/>
          <w:b/>
          <w:bCs/>
          <w:color w:val="000000"/>
          <w:kern w:val="0"/>
          <w:sz w:val="28"/>
          <w:szCs w:val="28"/>
        </w:rPr>
        <w:t> </w:t>
      </w:r>
    </w:p>
    <w:p w:rsidR="008B2D19" w:rsidRPr="008B2D19" w:rsidRDefault="008B2D19" w:rsidP="008B2D19">
      <w:pPr>
        <w:widowControl/>
        <w:spacing w:before="100" w:beforeAutospacing="1" w:after="100" w:afterAutospacing="1" w:line="592" w:lineRule="atLeast"/>
        <w:jc w:val="center"/>
        <w:rPr>
          <w:rFonts w:ascii="宋体" w:eastAsia="宋体" w:hAnsi="宋体" w:cs="宋体"/>
          <w:kern w:val="0"/>
          <w:sz w:val="18"/>
          <w:szCs w:val="18"/>
        </w:rPr>
      </w:pPr>
      <w:r w:rsidRPr="008B2D19">
        <w:rPr>
          <w:rFonts w:ascii="方正大标宋简体" w:eastAsia="方正大标宋简体" w:hAnsi="宋体" w:cs="宋体" w:hint="eastAsia"/>
          <w:color w:val="000000"/>
          <w:kern w:val="0"/>
          <w:sz w:val="44"/>
          <w:szCs w:val="44"/>
        </w:rPr>
        <w:t xml:space="preserve">第三部分 </w:t>
      </w:r>
      <w:r w:rsidRPr="008B2D19">
        <w:rPr>
          <w:rFonts w:ascii="方正大标宋简体" w:eastAsia="方正大标宋简体" w:hAnsi="宋体" w:cs="宋体" w:hint="eastAsia"/>
          <w:color w:val="000000"/>
          <w:kern w:val="0"/>
          <w:sz w:val="44"/>
          <w:szCs w:val="44"/>
        </w:rPr>
        <w:t> </w:t>
      </w:r>
      <w:r w:rsidRPr="008B2D19">
        <w:rPr>
          <w:rFonts w:ascii="方正大标宋简体" w:eastAsia="方正大标宋简体" w:hAnsi="宋体" w:cs="宋体" w:hint="eastAsia"/>
          <w:color w:val="000000"/>
          <w:kern w:val="0"/>
          <w:sz w:val="44"/>
          <w:szCs w:val="44"/>
        </w:rPr>
        <w:t>2019年度部门决算情况说明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w:t>
      </w:r>
      <w:r w:rsidRPr="008B2D19">
        <w:rPr>
          <w:rFonts w:ascii="黑体" w:eastAsia="黑体" w:hAnsi="黑体" w:cs="宋体" w:hint="eastAsia"/>
          <w:color w:val="000000"/>
          <w:kern w:val="0"/>
          <w:sz w:val="32"/>
          <w:szCs w:val="32"/>
        </w:rPr>
        <w:t>一、收入支出决算总体情况说明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2019度收、支总计均为243.22万元。与上年度相比，收、支总计各减少-36.55万元，下降-13.06%。主要原因是。</w:t>
      </w:r>
      <w:r w:rsidRPr="008B2D19">
        <w:rPr>
          <w:rFonts w:ascii="仿宋_GB2312" w:eastAsia="仿宋_GB2312" w:hAnsi="Times New Roman" w:cs="Times New Roman"/>
          <w:color w:val="000000"/>
          <w:kern w:val="0"/>
          <w:sz w:val="32"/>
          <w:szCs w:val="32"/>
        </w:rPr>
        <w:t>收入</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支出</w:t>
      </w:r>
      <w:r w:rsidRPr="008B2D19">
        <w:rPr>
          <w:rFonts w:ascii="仿宋_GB2312" w:eastAsia="仿宋_GB2312" w:hAnsi="宋体" w:cs="宋体" w:hint="eastAsia"/>
          <w:color w:val="000000"/>
          <w:kern w:val="0"/>
          <w:sz w:val="32"/>
          <w:szCs w:val="32"/>
        </w:rPr>
        <w:t>均</w:t>
      </w:r>
      <w:r w:rsidRPr="008B2D19">
        <w:rPr>
          <w:rFonts w:ascii="仿宋_GB2312" w:eastAsia="仿宋_GB2312" w:hAnsi="Times New Roman" w:cs="Times New Roman"/>
          <w:color w:val="000000"/>
          <w:kern w:val="0"/>
          <w:sz w:val="32"/>
          <w:szCs w:val="32"/>
        </w:rPr>
        <w:t>下降的主要原因：一是严格执行中央八项规定精神；</w:t>
      </w:r>
      <w:r w:rsidRPr="008B2D19">
        <w:rPr>
          <w:rFonts w:ascii="仿宋_GB2312" w:eastAsia="仿宋_GB2312" w:hAnsi="宋体" w:cs="宋体" w:hint="eastAsia"/>
          <w:color w:val="000000"/>
          <w:kern w:val="0"/>
          <w:sz w:val="32"/>
          <w:szCs w:val="32"/>
        </w:rPr>
        <w:t>二</w:t>
      </w:r>
      <w:r w:rsidRPr="008B2D19">
        <w:rPr>
          <w:rFonts w:ascii="仿宋_GB2312" w:eastAsia="仿宋_GB2312" w:hAnsi="Times New Roman" w:cs="Times New Roman"/>
          <w:color w:val="000000"/>
          <w:kern w:val="0"/>
          <w:sz w:val="32"/>
          <w:szCs w:val="32"/>
        </w:rPr>
        <w:t>是制定单位内部管控制度，最大限度地减少各种不合理开支</w:t>
      </w:r>
      <w:r w:rsidRPr="008B2D19">
        <w:rPr>
          <w:rFonts w:ascii="仿宋_GB2312" w:eastAsia="仿宋_GB2312" w:hAnsi="宋体" w:cs="宋体" w:hint="eastAsia"/>
          <w:color w:val="000000"/>
          <w:kern w:val="0"/>
          <w:sz w:val="32"/>
          <w:szCs w:val="32"/>
        </w:rPr>
        <w:t>；三是因年底建设银行财政支付系统未能及时支出所转款项造成指标被退回</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二、收入决算情况说明</w:t>
      </w:r>
    </w:p>
    <w:p w:rsidR="008B2D19" w:rsidRPr="008B2D19" w:rsidRDefault="008B2D19" w:rsidP="008B2D19">
      <w:pPr>
        <w:widowControl/>
        <w:spacing w:before="100" w:beforeAutospacing="1" w:after="100" w:afterAutospacing="1" w:line="592" w:lineRule="atLeast"/>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2019年度收入合计243.22万元，其中：财政拨款收入243.08万元，占99.94%；上级补助收入0万元，占0%；事业收入0万元，占0%；经营收入0万元，占0%；附属单位上缴收入0万元，占0%；其他收入0.14万元，占0.06%。</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lastRenderedPageBreak/>
        <w:t>三、支出决算情况说明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8</w:t>
      </w:r>
      <w:r w:rsidRPr="008B2D19">
        <w:rPr>
          <w:rFonts w:ascii="仿宋_GB2312" w:eastAsia="仿宋_GB2312" w:hAnsi="Times New Roman" w:cs="Times New Roman"/>
          <w:color w:val="000000"/>
          <w:kern w:val="0"/>
          <w:sz w:val="32"/>
          <w:szCs w:val="32"/>
        </w:rPr>
        <w:t>年度支出合计</w:t>
      </w:r>
      <w:r w:rsidRPr="008B2D19">
        <w:rPr>
          <w:rFonts w:ascii="仿宋_GB2312" w:eastAsia="仿宋_GB2312" w:hAnsi="宋体" w:cs="宋体" w:hint="eastAsia"/>
          <w:color w:val="000000"/>
          <w:kern w:val="0"/>
          <w:sz w:val="32"/>
          <w:szCs w:val="32"/>
        </w:rPr>
        <w:t>243.22</w:t>
      </w:r>
      <w:r w:rsidRPr="008B2D19">
        <w:rPr>
          <w:rFonts w:ascii="仿宋_GB2312" w:eastAsia="仿宋_GB2312" w:hAnsi="Times New Roman" w:cs="Times New Roman"/>
          <w:color w:val="000000"/>
          <w:kern w:val="0"/>
          <w:sz w:val="32"/>
          <w:szCs w:val="32"/>
        </w:rPr>
        <w:t>万元</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其中</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基本支出</w:t>
      </w:r>
      <w:r w:rsidRPr="008B2D19">
        <w:rPr>
          <w:rFonts w:ascii="仿宋_GB2312" w:eastAsia="仿宋_GB2312" w:hAnsi="宋体" w:cs="宋体" w:hint="eastAsia"/>
          <w:color w:val="000000"/>
          <w:kern w:val="0"/>
          <w:sz w:val="32"/>
          <w:szCs w:val="32"/>
        </w:rPr>
        <w:t>200.33</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82</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；项目支出</w:t>
      </w:r>
      <w:r w:rsidRPr="008B2D19">
        <w:rPr>
          <w:rFonts w:ascii="仿宋_GB2312" w:eastAsia="仿宋_GB2312" w:hAnsi="宋体" w:cs="宋体" w:hint="eastAsia"/>
          <w:color w:val="000000"/>
          <w:kern w:val="0"/>
          <w:sz w:val="32"/>
          <w:szCs w:val="32"/>
        </w:rPr>
        <w:t>42.89</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18</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；上缴上级支出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；经营支出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；对附属单位支出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四、财政拨款收入支出决算总体情况说明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2019年度财政拨款收、支总计均为243.08万元。与上年度相比，财政拨款收、支总计各减少-35.51万元，下降-12.75%。主要原因是</w:t>
      </w:r>
      <w:r w:rsidRPr="008B2D19">
        <w:rPr>
          <w:rFonts w:ascii="仿宋_GB2312" w:eastAsia="仿宋_GB2312" w:hAnsi="Times New Roman" w:cs="Times New Roman"/>
          <w:color w:val="000000"/>
          <w:kern w:val="0"/>
          <w:sz w:val="32"/>
          <w:szCs w:val="32"/>
        </w:rPr>
        <w:t>：一是严格执行中央八项规定精神；</w:t>
      </w:r>
      <w:r w:rsidRPr="008B2D19">
        <w:rPr>
          <w:rFonts w:ascii="仿宋_GB2312" w:eastAsia="仿宋_GB2312" w:hAnsi="宋体" w:cs="宋体" w:hint="eastAsia"/>
          <w:color w:val="000000"/>
          <w:kern w:val="0"/>
          <w:sz w:val="32"/>
          <w:szCs w:val="32"/>
        </w:rPr>
        <w:t>二</w:t>
      </w:r>
      <w:r w:rsidRPr="008B2D19">
        <w:rPr>
          <w:rFonts w:ascii="仿宋_GB2312" w:eastAsia="仿宋_GB2312" w:hAnsi="Times New Roman" w:cs="Times New Roman"/>
          <w:color w:val="000000"/>
          <w:kern w:val="0"/>
          <w:sz w:val="32"/>
          <w:szCs w:val="32"/>
        </w:rPr>
        <w:t>是制定单位内部管控制度，最大限度地减少各种不合理开支</w:t>
      </w:r>
      <w:r w:rsidRPr="008B2D19">
        <w:rPr>
          <w:rFonts w:ascii="仿宋_GB2312" w:eastAsia="仿宋_GB2312" w:hAnsi="宋体" w:cs="宋体" w:hint="eastAsia"/>
          <w:color w:val="000000"/>
          <w:kern w:val="0"/>
          <w:sz w:val="32"/>
          <w:szCs w:val="32"/>
        </w:rPr>
        <w:t>；三是因年底建设银行财政支付系统未能及时支出所转款项造成指标被退回</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五、关于一般公共预算财政拨款支出决算情况说明</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（一）总体情况</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2019年度一般公共预算财政拨款支出243.08万元，占本年支出合计的99.94%。与上年度相比，一般公共预算财政拨款支出减少-35.51万元，下降-12.747938%。主要原因：</w:t>
      </w:r>
      <w:r w:rsidRPr="008B2D19">
        <w:rPr>
          <w:rFonts w:ascii="仿宋_GB2312" w:eastAsia="仿宋_GB2312" w:hAnsi="Times New Roman" w:cs="Times New Roman"/>
          <w:color w:val="000000"/>
          <w:kern w:val="0"/>
          <w:sz w:val="32"/>
          <w:szCs w:val="32"/>
        </w:rPr>
        <w:t>一是严格执行中央八项规定精神；</w:t>
      </w:r>
      <w:r w:rsidRPr="008B2D19">
        <w:rPr>
          <w:rFonts w:ascii="仿宋_GB2312" w:eastAsia="仿宋_GB2312" w:hAnsi="宋体" w:cs="宋体" w:hint="eastAsia"/>
          <w:color w:val="000000"/>
          <w:kern w:val="0"/>
          <w:sz w:val="32"/>
          <w:szCs w:val="32"/>
        </w:rPr>
        <w:t>二</w:t>
      </w:r>
      <w:r w:rsidRPr="008B2D19">
        <w:rPr>
          <w:rFonts w:ascii="仿宋_GB2312" w:eastAsia="仿宋_GB2312" w:hAnsi="Times New Roman" w:cs="Times New Roman"/>
          <w:color w:val="000000"/>
          <w:kern w:val="0"/>
          <w:sz w:val="32"/>
          <w:szCs w:val="32"/>
        </w:rPr>
        <w:t>是制定单位内部管控制度，最大限度地减少各种不合理开支</w:t>
      </w:r>
      <w:r w:rsidRPr="008B2D19">
        <w:rPr>
          <w:rFonts w:ascii="仿宋_GB2312" w:eastAsia="仿宋_GB2312" w:hAnsi="宋体" w:cs="宋体" w:hint="eastAsia"/>
          <w:color w:val="000000"/>
          <w:kern w:val="0"/>
          <w:sz w:val="32"/>
          <w:szCs w:val="32"/>
        </w:rPr>
        <w:t>；三是因年底建设银行财政支付系统未能及时支出所转款项造成指标被</w:t>
      </w:r>
      <w:r w:rsidRPr="008B2D19">
        <w:rPr>
          <w:rFonts w:ascii="仿宋_GB2312" w:eastAsia="仿宋_GB2312" w:hAnsi="宋体" w:cs="宋体" w:hint="eastAsia"/>
          <w:color w:val="000000"/>
          <w:kern w:val="0"/>
          <w:sz w:val="32"/>
          <w:szCs w:val="32"/>
        </w:rPr>
        <w:lastRenderedPageBreak/>
        <w:t>退回</w:t>
      </w:r>
      <w:r w:rsidRPr="008B2D19">
        <w:rPr>
          <w:rFonts w:ascii="仿宋_GB2312" w:eastAsia="仿宋_GB2312" w:hAnsi="Times New Roman" w:cs="Times New Roman"/>
          <w:color w:val="000000"/>
          <w:kern w:val="0"/>
          <w:sz w:val="32"/>
          <w:szCs w:val="32"/>
        </w:rPr>
        <w:t>。</w:t>
      </w:r>
    </w:p>
    <w:p w:rsidR="008B2D19" w:rsidRPr="008B2D19" w:rsidRDefault="008B2D19" w:rsidP="008B2D19">
      <w:pPr>
        <w:widowControl/>
        <w:spacing w:before="100" w:beforeAutospacing="1" w:after="100" w:afterAutospacing="1" w:line="592" w:lineRule="atLeast"/>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 </w:t>
      </w:r>
      <w:r w:rsidRPr="008B2D19">
        <w:rPr>
          <w:rFonts w:ascii="楷体_GB2312" w:eastAsia="楷体_GB2312" w:hAnsi="宋体" w:cs="宋体" w:hint="eastAsia"/>
          <w:b/>
          <w:bCs/>
          <w:color w:val="000000"/>
          <w:kern w:val="0"/>
          <w:sz w:val="32"/>
          <w:szCs w:val="32"/>
        </w:rPr>
        <w:t xml:space="preserve"> </w:t>
      </w:r>
      <w:r w:rsidRPr="008B2D19">
        <w:rPr>
          <w:rFonts w:ascii="楷体_GB2312" w:eastAsia="楷体_GB2312" w:hAnsi="宋体" w:cs="宋体" w:hint="eastAsia"/>
          <w:b/>
          <w:bCs/>
          <w:color w:val="000000"/>
          <w:kern w:val="0"/>
          <w:sz w:val="32"/>
          <w:szCs w:val="32"/>
        </w:rPr>
        <w:t> </w:t>
      </w:r>
      <w:r w:rsidRPr="008B2D19">
        <w:rPr>
          <w:rFonts w:ascii="楷体_GB2312" w:eastAsia="楷体_GB2312" w:hAnsi="宋体" w:cs="宋体" w:hint="eastAsia"/>
          <w:b/>
          <w:bCs/>
          <w:color w:val="000000"/>
          <w:kern w:val="0"/>
          <w:sz w:val="32"/>
          <w:szCs w:val="32"/>
        </w:rPr>
        <w:t>（二）结构情况</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w:t>
      </w:r>
      <w:r w:rsidRPr="008B2D19">
        <w:rPr>
          <w:rFonts w:ascii="仿宋_GB2312" w:eastAsia="仿宋_GB2312" w:hAnsi="Times New Roman" w:cs="Times New Roman"/>
          <w:color w:val="000000"/>
          <w:kern w:val="0"/>
          <w:sz w:val="32"/>
          <w:szCs w:val="32"/>
        </w:rPr>
        <w:t>年度一般公共预算财政拨款支出</w:t>
      </w:r>
      <w:r w:rsidRPr="008B2D19">
        <w:rPr>
          <w:rFonts w:ascii="仿宋_GB2312" w:eastAsia="仿宋_GB2312" w:hAnsi="宋体" w:cs="宋体" w:hint="eastAsia"/>
          <w:color w:val="000000"/>
          <w:kern w:val="0"/>
          <w:sz w:val="32"/>
          <w:szCs w:val="32"/>
        </w:rPr>
        <w:t>243.08</w:t>
      </w:r>
      <w:r w:rsidRPr="008B2D19">
        <w:rPr>
          <w:rFonts w:ascii="仿宋_GB2312" w:eastAsia="仿宋_GB2312" w:hAnsi="Times New Roman" w:cs="Times New Roman"/>
          <w:color w:val="000000"/>
          <w:kern w:val="0"/>
          <w:sz w:val="32"/>
          <w:szCs w:val="32"/>
        </w:rPr>
        <w:t>万元，主要用于以下方面：一般公共服务（类）支出</w:t>
      </w:r>
      <w:r w:rsidRPr="008B2D19">
        <w:rPr>
          <w:rFonts w:ascii="仿宋_GB2312" w:eastAsia="仿宋_GB2312" w:hAnsi="宋体" w:cs="宋体" w:hint="eastAsia"/>
          <w:color w:val="000000"/>
          <w:kern w:val="0"/>
          <w:sz w:val="32"/>
          <w:szCs w:val="32"/>
        </w:rPr>
        <w:t>206.94</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85</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；外交（类）支出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；国防（类）支出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；公共安全（类）支出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；教育（类）支出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；科学技术（类）支出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；文化体育与传媒（类）支出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；社会保障和就业（类）支出</w:t>
      </w:r>
      <w:r w:rsidRPr="008B2D19">
        <w:rPr>
          <w:rFonts w:ascii="仿宋_GB2312" w:eastAsia="仿宋_GB2312" w:hAnsi="宋体" w:cs="宋体" w:hint="eastAsia"/>
          <w:color w:val="000000"/>
          <w:kern w:val="0"/>
          <w:sz w:val="32"/>
          <w:szCs w:val="32"/>
        </w:rPr>
        <w:t>18.92</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7</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；医疗卫生和计划生育（类）支出</w:t>
      </w:r>
      <w:r w:rsidRPr="008B2D19">
        <w:rPr>
          <w:rFonts w:ascii="仿宋_GB2312" w:eastAsia="仿宋_GB2312" w:hAnsi="宋体" w:cs="宋体" w:hint="eastAsia"/>
          <w:color w:val="000000"/>
          <w:kern w:val="0"/>
          <w:sz w:val="32"/>
          <w:szCs w:val="32"/>
        </w:rPr>
        <w:t>7.6</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3</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；节能环保（类）支出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；城乡社区（类）支出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；农林水（类）支出</w:t>
      </w:r>
      <w:r w:rsidRPr="008B2D19">
        <w:rPr>
          <w:rFonts w:ascii="仿宋_GB2312" w:eastAsia="仿宋_GB2312" w:hAnsi="宋体" w:cs="宋体" w:hint="eastAsia"/>
          <w:color w:val="000000"/>
          <w:kern w:val="0"/>
          <w:sz w:val="32"/>
          <w:szCs w:val="32"/>
        </w:rPr>
        <w:t>2.1</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7</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；交通运输（类）支出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；资源勘探信息（类）支出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；商业服务业（类）支出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；金融（类）支出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；援助其他地区（类）支出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；国土海洋气象（类）支出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；住房保障（类）支出</w:t>
      </w:r>
      <w:r w:rsidRPr="008B2D19">
        <w:rPr>
          <w:rFonts w:ascii="仿宋_GB2312" w:eastAsia="仿宋_GB2312" w:hAnsi="宋体" w:cs="宋体" w:hint="eastAsia"/>
          <w:color w:val="000000"/>
          <w:kern w:val="0"/>
          <w:sz w:val="32"/>
          <w:szCs w:val="32"/>
        </w:rPr>
        <w:t>7.5</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1</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；粮油物资储备（类）支出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；其他（类）支出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；债务还本（类）支出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；债务付息（类）支出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（三）具体情况</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2019年度一般公共预算财政拨款支出年初预算为</w:t>
      </w:r>
      <w:r w:rsidRPr="008B2D19">
        <w:rPr>
          <w:rFonts w:ascii="仿宋_GB2312" w:eastAsia="仿宋_GB2312" w:hAnsi="宋体" w:cs="宋体" w:hint="eastAsia"/>
          <w:color w:val="000000"/>
          <w:kern w:val="0"/>
          <w:sz w:val="32"/>
          <w:szCs w:val="32"/>
        </w:rPr>
        <w:lastRenderedPageBreak/>
        <w:t>266.38万元，支出决算为243.08万元，完成年初预算的91.251456%。</w:t>
      </w:r>
      <w:r w:rsidRPr="008B2D19">
        <w:rPr>
          <w:rFonts w:ascii="仿宋_GB2312" w:eastAsia="仿宋_GB2312" w:hAnsi="Times New Roman" w:cs="Times New Roman"/>
          <w:color w:val="000000"/>
          <w:kern w:val="0"/>
          <w:sz w:val="32"/>
          <w:szCs w:val="32"/>
        </w:rPr>
        <w:t>其中：</w:t>
      </w:r>
    </w:p>
    <w:p w:rsidR="008B2D19" w:rsidRPr="008B2D19" w:rsidRDefault="008B2D19" w:rsidP="008B2D19">
      <w:pPr>
        <w:snapToGrid w:val="0"/>
        <w:spacing w:before="100" w:beforeAutospacing="1" w:after="100" w:afterAutospacing="1" w:line="592" w:lineRule="exact"/>
        <w:ind w:firstLineChars="200" w:firstLine="360"/>
        <w:jc w:val="left"/>
        <w:rPr>
          <w:rFonts w:ascii="宋体" w:eastAsia="宋体" w:hAnsi="宋体" w:cs="宋体"/>
          <w:kern w:val="0"/>
          <w:sz w:val="18"/>
          <w:szCs w:val="18"/>
        </w:rPr>
      </w:pPr>
      <w:r w:rsidRPr="008B2D19">
        <w:rPr>
          <w:rFonts w:ascii="宋体" w:eastAsia="宋体" w:hAnsi="宋体" w:cs="宋体"/>
          <w:kern w:val="0"/>
          <w:sz w:val="18"/>
          <w:szCs w:val="18"/>
        </w:rPr>
        <w:t>1、</w:t>
      </w:r>
      <w:r w:rsidRPr="008B2D19">
        <w:rPr>
          <w:rFonts w:ascii="仿宋_GB2312" w:eastAsia="仿宋_GB2312" w:hAnsi="Times New Roman" w:cs="Times New Roman"/>
          <w:color w:val="000000"/>
          <w:kern w:val="0"/>
          <w:sz w:val="32"/>
          <w:szCs w:val="32"/>
        </w:rPr>
        <w:t>一般公共服务（类）民主党派及工商联事务（款）行政运行（项）</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年初预算为</w:t>
      </w:r>
      <w:r w:rsidRPr="008B2D19">
        <w:rPr>
          <w:rFonts w:ascii="仿宋_GB2312" w:eastAsia="仿宋_GB2312" w:hAnsi="宋体" w:cs="宋体" w:hint="eastAsia"/>
          <w:color w:val="000000"/>
          <w:kern w:val="0"/>
          <w:sz w:val="32"/>
          <w:szCs w:val="32"/>
        </w:rPr>
        <w:t>125.44</w:t>
      </w:r>
      <w:r w:rsidRPr="008B2D19">
        <w:rPr>
          <w:rFonts w:ascii="仿宋_GB2312" w:eastAsia="仿宋_GB2312" w:hAnsi="Times New Roman" w:cs="Times New Roman"/>
          <w:color w:val="000000"/>
          <w:kern w:val="0"/>
          <w:sz w:val="32"/>
          <w:szCs w:val="32"/>
        </w:rPr>
        <w:t>万元，支出决算为</w:t>
      </w:r>
      <w:r w:rsidRPr="008B2D19">
        <w:rPr>
          <w:rFonts w:ascii="仿宋_GB2312" w:eastAsia="仿宋_GB2312" w:hAnsi="宋体" w:cs="宋体" w:hint="eastAsia"/>
          <w:color w:val="000000"/>
          <w:kern w:val="0"/>
          <w:sz w:val="32"/>
          <w:szCs w:val="32"/>
        </w:rPr>
        <w:t>106.72</w:t>
      </w:r>
      <w:r w:rsidRPr="008B2D19">
        <w:rPr>
          <w:rFonts w:ascii="仿宋_GB2312" w:eastAsia="仿宋_GB2312" w:hAnsi="Times New Roman" w:cs="Times New Roman"/>
          <w:color w:val="000000"/>
          <w:kern w:val="0"/>
          <w:sz w:val="32"/>
          <w:szCs w:val="32"/>
        </w:rPr>
        <w:t>万元，完成年初预算的</w:t>
      </w:r>
      <w:r w:rsidRPr="008B2D19">
        <w:rPr>
          <w:rFonts w:ascii="仿宋_GB2312" w:eastAsia="仿宋_GB2312" w:hAnsi="宋体" w:cs="宋体" w:hint="eastAsia"/>
          <w:color w:val="000000"/>
          <w:kern w:val="0"/>
          <w:sz w:val="32"/>
          <w:szCs w:val="32"/>
        </w:rPr>
        <w:t>85</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仿宋_GB2312" w:eastAsia="仿宋_GB2312" w:hAnsi="宋体" w:cs="宋体" w:hint="eastAsia"/>
          <w:color w:val="333333"/>
          <w:kern w:val="0"/>
          <w:sz w:val="32"/>
          <w:szCs w:val="32"/>
        </w:rPr>
        <w:t>决算数与年初预算数存在差异的主要原因是10月份新增退休人员。</w:t>
      </w:r>
    </w:p>
    <w:p w:rsidR="008B2D19" w:rsidRPr="008B2D19" w:rsidRDefault="008B2D19" w:rsidP="008B2D19">
      <w:pPr>
        <w:snapToGrid w:val="0"/>
        <w:spacing w:before="100" w:beforeAutospacing="1" w:after="100" w:afterAutospacing="1" w:line="592" w:lineRule="exact"/>
        <w:ind w:firstLineChars="200" w:firstLine="360"/>
        <w:jc w:val="left"/>
        <w:rPr>
          <w:rFonts w:ascii="宋体" w:eastAsia="宋体" w:hAnsi="宋体" w:cs="宋体"/>
          <w:kern w:val="0"/>
          <w:sz w:val="18"/>
          <w:szCs w:val="18"/>
        </w:rPr>
      </w:pPr>
      <w:r w:rsidRPr="008B2D19">
        <w:rPr>
          <w:rFonts w:ascii="宋体" w:eastAsia="宋体" w:hAnsi="宋体" w:cs="宋体"/>
          <w:kern w:val="0"/>
          <w:sz w:val="18"/>
          <w:szCs w:val="18"/>
        </w:rPr>
        <w:t>2、</w:t>
      </w:r>
      <w:r w:rsidRPr="008B2D19">
        <w:rPr>
          <w:rFonts w:ascii="仿宋_GB2312" w:eastAsia="仿宋_GB2312" w:hAnsi="Times New Roman" w:cs="Times New Roman"/>
          <w:color w:val="000000"/>
          <w:kern w:val="0"/>
          <w:sz w:val="32"/>
          <w:szCs w:val="32"/>
        </w:rPr>
        <w:t>一般公共服务（类）财政事务（款）一般行政管理事务（项）</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年初预算</w:t>
      </w:r>
      <w:r w:rsidRPr="008B2D19">
        <w:rPr>
          <w:rFonts w:ascii="仿宋_GB2312" w:eastAsia="仿宋_GB2312" w:hAnsi="宋体" w:cs="宋体" w:hint="eastAsia"/>
          <w:color w:val="000000"/>
          <w:kern w:val="0"/>
          <w:sz w:val="32"/>
          <w:szCs w:val="32"/>
        </w:rPr>
        <w:t>（含上年结余）</w:t>
      </w:r>
      <w:r w:rsidRPr="008B2D19">
        <w:rPr>
          <w:rFonts w:ascii="仿宋_GB2312" w:eastAsia="仿宋_GB2312" w:hAnsi="Times New Roman" w:cs="Times New Roman"/>
          <w:color w:val="000000"/>
          <w:kern w:val="0"/>
          <w:sz w:val="32"/>
          <w:szCs w:val="32"/>
        </w:rPr>
        <w:t>为</w:t>
      </w:r>
      <w:r w:rsidRPr="008B2D19">
        <w:rPr>
          <w:rFonts w:ascii="仿宋_GB2312" w:eastAsia="仿宋_GB2312" w:hAnsi="宋体" w:cs="宋体" w:hint="eastAsia"/>
          <w:color w:val="000000"/>
          <w:kern w:val="0"/>
          <w:sz w:val="32"/>
          <w:szCs w:val="32"/>
        </w:rPr>
        <w:t>100</w:t>
      </w:r>
      <w:r w:rsidRPr="008B2D19">
        <w:rPr>
          <w:rFonts w:ascii="仿宋_GB2312" w:eastAsia="仿宋_GB2312" w:hAnsi="Times New Roman" w:cs="Times New Roman"/>
          <w:color w:val="000000"/>
          <w:kern w:val="0"/>
          <w:sz w:val="32"/>
          <w:szCs w:val="32"/>
        </w:rPr>
        <w:t>万元，支出决算为</w:t>
      </w:r>
      <w:r w:rsidRPr="008B2D19">
        <w:rPr>
          <w:rFonts w:ascii="仿宋_GB2312" w:eastAsia="仿宋_GB2312" w:hAnsi="宋体" w:cs="宋体" w:hint="eastAsia"/>
          <w:color w:val="000000"/>
          <w:kern w:val="0"/>
          <w:sz w:val="32"/>
          <w:szCs w:val="32"/>
        </w:rPr>
        <w:t>42.88</w:t>
      </w:r>
      <w:r w:rsidRPr="008B2D19">
        <w:rPr>
          <w:rFonts w:ascii="仿宋_GB2312" w:eastAsia="仿宋_GB2312" w:hAnsi="Times New Roman" w:cs="Times New Roman"/>
          <w:color w:val="000000"/>
          <w:kern w:val="0"/>
          <w:sz w:val="32"/>
          <w:szCs w:val="32"/>
        </w:rPr>
        <w:t>万元，完成年初预算的</w:t>
      </w:r>
      <w:r w:rsidRPr="008B2D19">
        <w:rPr>
          <w:rFonts w:ascii="仿宋_GB2312" w:eastAsia="仿宋_GB2312" w:hAnsi="宋体" w:cs="宋体" w:hint="eastAsia"/>
          <w:color w:val="000000"/>
          <w:kern w:val="0"/>
          <w:sz w:val="32"/>
          <w:szCs w:val="32"/>
        </w:rPr>
        <w:t>42.88</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仿宋_GB2312" w:eastAsia="仿宋_GB2312" w:hAnsi="宋体" w:cs="宋体" w:hint="eastAsia"/>
          <w:color w:val="333333"/>
          <w:kern w:val="0"/>
          <w:sz w:val="32"/>
          <w:szCs w:val="32"/>
        </w:rPr>
        <w:t>决算数与年初预算数存在差异的主要原因</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一是严格执行中央八项规定精神；</w:t>
      </w:r>
      <w:r w:rsidRPr="008B2D19">
        <w:rPr>
          <w:rFonts w:ascii="仿宋_GB2312" w:eastAsia="仿宋_GB2312" w:hAnsi="宋体" w:cs="宋体" w:hint="eastAsia"/>
          <w:color w:val="000000"/>
          <w:kern w:val="0"/>
          <w:sz w:val="32"/>
          <w:szCs w:val="32"/>
        </w:rPr>
        <w:t>二</w:t>
      </w:r>
      <w:r w:rsidRPr="008B2D19">
        <w:rPr>
          <w:rFonts w:ascii="仿宋_GB2312" w:eastAsia="仿宋_GB2312" w:hAnsi="Times New Roman" w:cs="Times New Roman"/>
          <w:color w:val="000000"/>
          <w:kern w:val="0"/>
          <w:sz w:val="32"/>
          <w:szCs w:val="32"/>
        </w:rPr>
        <w:t>是制定单位内部管控制度，最大限度地减少各种不合理开支</w:t>
      </w:r>
      <w:r w:rsidRPr="008B2D19">
        <w:rPr>
          <w:rFonts w:ascii="仿宋_GB2312" w:eastAsia="仿宋_GB2312" w:hAnsi="宋体" w:cs="宋体" w:hint="eastAsia"/>
          <w:color w:val="000000"/>
          <w:kern w:val="0"/>
          <w:sz w:val="32"/>
          <w:szCs w:val="32"/>
        </w:rPr>
        <w:t>；三是因年底建设银行财政支付系统未能及时支出所转款项造成指标被退回</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360"/>
        <w:jc w:val="left"/>
        <w:rPr>
          <w:rFonts w:ascii="宋体" w:eastAsia="宋体" w:hAnsi="宋体" w:cs="宋体"/>
          <w:kern w:val="0"/>
          <w:sz w:val="18"/>
          <w:szCs w:val="18"/>
        </w:rPr>
      </w:pPr>
      <w:r w:rsidRPr="008B2D19">
        <w:rPr>
          <w:rFonts w:ascii="宋体" w:eastAsia="宋体" w:hAnsi="宋体" w:cs="宋体"/>
          <w:kern w:val="0"/>
          <w:sz w:val="18"/>
          <w:szCs w:val="18"/>
        </w:rPr>
        <w:t>3、</w:t>
      </w:r>
      <w:r w:rsidRPr="008B2D19">
        <w:rPr>
          <w:rFonts w:ascii="仿宋_GB2312" w:eastAsia="仿宋_GB2312" w:hAnsi="宋体" w:cs="宋体" w:hint="eastAsia"/>
          <w:color w:val="333333"/>
          <w:kern w:val="0"/>
          <w:sz w:val="32"/>
          <w:szCs w:val="32"/>
        </w:rPr>
        <w:t>社会保障和就业支出（类）行政事业单位离退休（款）年初预算为10.5万元，</w:t>
      </w:r>
      <w:r w:rsidRPr="008B2D19">
        <w:rPr>
          <w:rFonts w:ascii="仿宋_GB2312" w:eastAsia="仿宋_GB2312" w:hAnsi="Times New Roman" w:cs="Times New Roman"/>
          <w:color w:val="000000"/>
          <w:kern w:val="0"/>
          <w:sz w:val="32"/>
          <w:szCs w:val="32"/>
        </w:rPr>
        <w:t>支出决算为</w:t>
      </w:r>
      <w:r w:rsidRPr="008B2D19">
        <w:rPr>
          <w:rFonts w:ascii="仿宋_GB2312" w:eastAsia="仿宋_GB2312" w:hAnsi="宋体" w:cs="宋体" w:hint="eastAsia"/>
          <w:color w:val="000000"/>
          <w:kern w:val="0"/>
          <w:sz w:val="32"/>
          <w:szCs w:val="32"/>
        </w:rPr>
        <w:t>18.91万元，完成年初预算</w:t>
      </w:r>
      <w:r w:rsidRPr="008B2D19">
        <w:rPr>
          <w:rFonts w:ascii="Times New Roman" w:eastAsia="仿宋_GB2312" w:hAnsi="Times New Roman" w:cs="Times New Roman" w:hint="eastAsia"/>
          <w:color w:val="000000"/>
          <w:kern w:val="0"/>
          <w:sz w:val="32"/>
          <w:szCs w:val="32"/>
        </w:rPr>
        <w:t>180%</w:t>
      </w:r>
      <w:r w:rsidRPr="008B2D19">
        <w:rPr>
          <w:rFonts w:ascii="仿宋_GB2312" w:eastAsia="仿宋_GB2312" w:hAnsi="宋体" w:cs="宋体" w:hint="eastAsia"/>
          <w:color w:val="000000"/>
          <w:kern w:val="0"/>
          <w:sz w:val="32"/>
          <w:szCs w:val="32"/>
        </w:rPr>
        <w:t>。主要原因是新增退休人员</w:t>
      </w:r>
      <w:r w:rsidRPr="008B2D19">
        <w:rPr>
          <w:rFonts w:ascii="Times New Roman" w:eastAsia="仿宋_GB2312" w:hAnsi="Times New Roman" w:cs="Times New Roman" w:hint="eastAsia"/>
          <w:color w:val="000000"/>
          <w:kern w:val="0"/>
          <w:sz w:val="32"/>
          <w:szCs w:val="32"/>
        </w:rPr>
        <w:t>1</w:t>
      </w:r>
      <w:r w:rsidRPr="008B2D19">
        <w:rPr>
          <w:rFonts w:ascii="仿宋_GB2312" w:eastAsia="仿宋_GB2312" w:hAnsi="宋体" w:cs="宋体" w:hint="eastAsia"/>
          <w:color w:val="000000"/>
          <w:kern w:val="0"/>
          <w:sz w:val="32"/>
          <w:szCs w:val="32"/>
        </w:rPr>
        <w:t>人。</w:t>
      </w:r>
    </w:p>
    <w:p w:rsidR="008B2D19" w:rsidRPr="008B2D19" w:rsidRDefault="008B2D19" w:rsidP="008B2D19">
      <w:pPr>
        <w:snapToGrid w:val="0"/>
        <w:spacing w:before="100" w:beforeAutospacing="1" w:after="100" w:afterAutospacing="1" w:line="592" w:lineRule="exact"/>
        <w:ind w:firstLineChars="200" w:firstLine="360"/>
        <w:jc w:val="left"/>
        <w:rPr>
          <w:rFonts w:ascii="宋体" w:eastAsia="宋体" w:hAnsi="宋体" w:cs="宋体"/>
          <w:kern w:val="0"/>
          <w:sz w:val="18"/>
          <w:szCs w:val="18"/>
        </w:rPr>
      </w:pPr>
      <w:r w:rsidRPr="008B2D19">
        <w:rPr>
          <w:rFonts w:ascii="宋体" w:eastAsia="宋体" w:hAnsi="宋体" w:cs="宋体"/>
          <w:kern w:val="0"/>
          <w:sz w:val="18"/>
          <w:szCs w:val="18"/>
        </w:rPr>
        <w:t>4、</w:t>
      </w:r>
      <w:r w:rsidRPr="008B2D19">
        <w:rPr>
          <w:rFonts w:ascii="仿宋_GB2312" w:eastAsia="仿宋_GB2312" w:hAnsi="宋体" w:cs="宋体" w:hint="eastAsia"/>
          <w:color w:val="000000"/>
          <w:kern w:val="0"/>
          <w:sz w:val="32"/>
          <w:szCs w:val="32"/>
        </w:rPr>
        <w:t>农林水（类）扶贫（款）年初预算为0万元，支出决算为</w:t>
      </w:r>
      <w:r w:rsidRPr="008B2D19">
        <w:rPr>
          <w:rFonts w:ascii="Times New Roman" w:eastAsia="仿宋_GB2312" w:hAnsi="Times New Roman" w:cs="Times New Roman" w:hint="eastAsia"/>
          <w:color w:val="000000"/>
          <w:kern w:val="0"/>
          <w:sz w:val="32"/>
          <w:szCs w:val="32"/>
        </w:rPr>
        <w:t>2.1</w:t>
      </w:r>
      <w:r w:rsidRPr="008B2D19">
        <w:rPr>
          <w:rFonts w:ascii="仿宋_GB2312" w:eastAsia="仿宋_GB2312" w:hAnsi="宋体" w:cs="宋体" w:hint="eastAsia"/>
          <w:color w:val="000000"/>
          <w:kern w:val="0"/>
          <w:sz w:val="32"/>
          <w:szCs w:val="32"/>
        </w:rPr>
        <w:t>万元，完成年初预算的</w:t>
      </w:r>
      <w:r w:rsidRPr="008B2D19">
        <w:rPr>
          <w:rFonts w:ascii="Times New Roman" w:eastAsia="仿宋_GB2312" w:hAnsi="Times New Roman" w:cs="Times New Roman" w:hint="eastAsia"/>
          <w:color w:val="000000"/>
          <w:kern w:val="0"/>
          <w:sz w:val="32"/>
          <w:szCs w:val="32"/>
        </w:rPr>
        <w:t>210%</w:t>
      </w:r>
      <w:r w:rsidRPr="008B2D19">
        <w:rPr>
          <w:rFonts w:ascii="仿宋_GB2312" w:eastAsia="仿宋_GB2312" w:hAnsi="宋体" w:cs="宋体" w:hint="eastAsia"/>
          <w:color w:val="000000"/>
          <w:kern w:val="0"/>
          <w:sz w:val="32"/>
          <w:szCs w:val="32"/>
        </w:rPr>
        <w:t>。主要原因是驻村第一书记工作经费支出。</w:t>
      </w:r>
    </w:p>
    <w:p w:rsidR="008B2D19" w:rsidRPr="008B2D19" w:rsidRDefault="008B2D19" w:rsidP="008B2D19">
      <w:pPr>
        <w:snapToGrid w:val="0"/>
        <w:spacing w:before="100" w:beforeAutospacing="1" w:after="100" w:afterAutospacing="1" w:line="592" w:lineRule="exact"/>
        <w:ind w:firstLineChars="200" w:firstLine="360"/>
        <w:jc w:val="left"/>
        <w:rPr>
          <w:rFonts w:ascii="宋体" w:eastAsia="宋体" w:hAnsi="宋体" w:cs="宋体"/>
          <w:kern w:val="0"/>
          <w:sz w:val="18"/>
          <w:szCs w:val="18"/>
        </w:rPr>
      </w:pPr>
      <w:r w:rsidRPr="008B2D19">
        <w:rPr>
          <w:rFonts w:ascii="宋体" w:eastAsia="宋体" w:hAnsi="宋体" w:cs="宋体"/>
          <w:kern w:val="0"/>
          <w:sz w:val="18"/>
          <w:szCs w:val="18"/>
        </w:rPr>
        <w:t>5、</w:t>
      </w:r>
      <w:r w:rsidRPr="008B2D19">
        <w:rPr>
          <w:rFonts w:ascii="仿宋_GB2312" w:eastAsia="仿宋_GB2312" w:hAnsi="Times New Roman" w:cs="Times New Roman"/>
          <w:color w:val="000000"/>
          <w:kern w:val="0"/>
          <w:sz w:val="32"/>
          <w:szCs w:val="32"/>
        </w:rPr>
        <w:t>住房保障（类）支出</w:t>
      </w:r>
      <w:r w:rsidRPr="008B2D19">
        <w:rPr>
          <w:rFonts w:ascii="仿宋_GB2312" w:eastAsia="仿宋_GB2312" w:hAnsi="宋体" w:cs="宋体" w:hint="eastAsia"/>
          <w:color w:val="000000"/>
          <w:kern w:val="0"/>
          <w:sz w:val="32"/>
          <w:szCs w:val="32"/>
        </w:rPr>
        <w:t>住房改革支出（款）年初预算为8.0万元，</w:t>
      </w:r>
      <w:r w:rsidRPr="008B2D19">
        <w:rPr>
          <w:rFonts w:ascii="仿宋_GB2312" w:eastAsia="仿宋_GB2312" w:hAnsi="Times New Roman" w:cs="Times New Roman"/>
          <w:color w:val="000000"/>
          <w:kern w:val="0"/>
          <w:sz w:val="32"/>
          <w:szCs w:val="32"/>
        </w:rPr>
        <w:t>支出决算为</w:t>
      </w:r>
      <w:r w:rsidRPr="008B2D19">
        <w:rPr>
          <w:rFonts w:ascii="仿宋_GB2312" w:eastAsia="仿宋_GB2312" w:hAnsi="宋体" w:cs="宋体" w:hint="eastAsia"/>
          <w:color w:val="000000"/>
          <w:kern w:val="0"/>
          <w:sz w:val="32"/>
          <w:szCs w:val="32"/>
        </w:rPr>
        <w:t>7.5万元，完成年初预算的</w:t>
      </w:r>
      <w:r w:rsidRPr="008B2D19">
        <w:rPr>
          <w:rFonts w:ascii="Times New Roman" w:eastAsia="仿宋_GB2312" w:hAnsi="Times New Roman" w:cs="Times New Roman" w:hint="eastAsia"/>
          <w:color w:val="000000"/>
          <w:kern w:val="0"/>
          <w:sz w:val="32"/>
          <w:szCs w:val="32"/>
        </w:rPr>
        <w:t>94%</w:t>
      </w:r>
      <w:r w:rsidRPr="008B2D19">
        <w:rPr>
          <w:rFonts w:ascii="仿宋_GB2312" w:eastAsia="仿宋_GB2312" w:hAnsi="宋体" w:cs="宋体" w:hint="eastAsia"/>
          <w:color w:val="000000"/>
          <w:kern w:val="0"/>
          <w:sz w:val="32"/>
          <w:szCs w:val="32"/>
        </w:rPr>
        <w:t>。主</w:t>
      </w:r>
      <w:r w:rsidRPr="008B2D19">
        <w:rPr>
          <w:rFonts w:ascii="仿宋_GB2312" w:eastAsia="仿宋_GB2312" w:hAnsi="宋体" w:cs="宋体" w:hint="eastAsia"/>
          <w:color w:val="000000"/>
          <w:kern w:val="0"/>
          <w:sz w:val="32"/>
          <w:szCs w:val="32"/>
        </w:rPr>
        <w:lastRenderedPageBreak/>
        <w:t>要原因是新增退休人员</w:t>
      </w:r>
      <w:r w:rsidRPr="008B2D19">
        <w:rPr>
          <w:rFonts w:ascii="Times New Roman" w:eastAsia="仿宋_GB2312" w:hAnsi="Times New Roman" w:cs="Times New Roman" w:hint="eastAsia"/>
          <w:color w:val="000000"/>
          <w:kern w:val="0"/>
          <w:sz w:val="32"/>
          <w:szCs w:val="32"/>
        </w:rPr>
        <w:t>1</w:t>
      </w:r>
      <w:r w:rsidRPr="008B2D19">
        <w:rPr>
          <w:rFonts w:ascii="仿宋_GB2312" w:eastAsia="仿宋_GB2312" w:hAnsi="宋体" w:cs="宋体" w:hint="eastAsia"/>
          <w:color w:val="000000"/>
          <w:kern w:val="0"/>
          <w:sz w:val="32"/>
          <w:szCs w:val="32"/>
        </w:rPr>
        <w:t>人。</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w:t>
      </w:r>
      <w:r w:rsidRPr="008B2D19">
        <w:rPr>
          <w:rFonts w:ascii="黑体" w:eastAsia="黑体" w:hAnsi="黑体" w:cs="宋体" w:hint="eastAsia"/>
          <w:color w:val="000000"/>
          <w:kern w:val="0"/>
          <w:sz w:val="32"/>
          <w:szCs w:val="32"/>
        </w:rPr>
        <w:t>六、关于一般公共预算财政拨款基本支出决算情况说明</w:t>
      </w:r>
    </w:p>
    <w:p w:rsidR="008B2D19" w:rsidRPr="008B2D19" w:rsidRDefault="008B2D19" w:rsidP="008B2D19">
      <w:pPr>
        <w:widowControl/>
        <w:spacing w:before="100" w:beforeAutospacing="1" w:after="100" w:afterAutospacing="1" w:line="592" w:lineRule="atLeast"/>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 xml:space="preserve"> </w:t>
      </w:r>
      <w:r w:rsidRPr="008B2D19">
        <w:rPr>
          <w:rFonts w:ascii="仿宋_GB2312" w:eastAsia="仿宋_GB2312" w:hAnsi="宋体" w:cs="宋体" w:hint="eastAsia"/>
          <w:color w:val="000000"/>
          <w:kern w:val="0"/>
          <w:sz w:val="32"/>
          <w:szCs w:val="32"/>
        </w:rPr>
        <w:t> </w:t>
      </w:r>
      <w:r w:rsidRPr="008B2D19">
        <w:rPr>
          <w:rFonts w:ascii="仿宋_GB2312" w:eastAsia="仿宋_GB2312" w:hAnsi="宋体" w:cs="宋体" w:hint="eastAsia"/>
          <w:color w:val="000000"/>
          <w:kern w:val="0"/>
          <w:sz w:val="32"/>
          <w:szCs w:val="32"/>
        </w:rPr>
        <w:t xml:space="preserve"> 2019年度一般公共预算财政拨款基本支出200.19万元。其中：人员经费164.24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等支出；公用经费35.95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七、关于一般公共预算财政拨款“三公”经费支出决算情况说明</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（一）“三公”经费财政拨款支出决算总体情况说明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lastRenderedPageBreak/>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年度</w:t>
      </w:r>
      <w:r w:rsidRPr="008B2D19">
        <w:rPr>
          <w:rFonts w:ascii="仿宋_GB2312" w:eastAsia="仿宋_GB2312" w:hAnsi="宋体" w:cs="宋体" w:hint="eastAsia"/>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三公</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经费财政拨款支出预算为</w:t>
      </w:r>
      <w:r w:rsidRPr="008B2D19">
        <w:rPr>
          <w:rFonts w:ascii="仿宋_GB2312" w:eastAsia="仿宋_GB2312" w:hAnsi="宋体" w:cs="宋体" w:hint="eastAsia"/>
          <w:color w:val="000000"/>
          <w:kern w:val="0"/>
          <w:sz w:val="32"/>
          <w:szCs w:val="32"/>
        </w:rPr>
        <w:t>1</w:t>
      </w:r>
      <w:r w:rsidRPr="008B2D19">
        <w:rPr>
          <w:rFonts w:ascii="仿宋_GB2312" w:eastAsia="仿宋_GB2312" w:hAnsi="Times New Roman" w:cs="Times New Roman"/>
          <w:color w:val="000000"/>
          <w:kern w:val="0"/>
          <w:sz w:val="32"/>
          <w:szCs w:val="32"/>
        </w:rPr>
        <w:t>万元，支出决算为</w:t>
      </w:r>
      <w:r w:rsidRPr="008B2D19">
        <w:rPr>
          <w:rFonts w:ascii="仿宋_GB2312" w:eastAsia="仿宋_GB2312" w:hAnsi="宋体" w:cs="宋体" w:hint="eastAsia"/>
          <w:color w:val="000000"/>
          <w:kern w:val="0"/>
          <w:sz w:val="32"/>
          <w:szCs w:val="32"/>
        </w:rPr>
        <w:t>0.11</w:t>
      </w:r>
      <w:r w:rsidRPr="008B2D19">
        <w:rPr>
          <w:rFonts w:ascii="仿宋_GB2312" w:eastAsia="仿宋_GB2312" w:hAnsi="Times New Roman" w:cs="Times New Roman"/>
          <w:color w:val="000000"/>
          <w:kern w:val="0"/>
          <w:sz w:val="32"/>
          <w:szCs w:val="32"/>
        </w:rPr>
        <w:t>万元，完成预算的</w:t>
      </w:r>
      <w:r w:rsidRPr="008B2D19">
        <w:rPr>
          <w:rFonts w:ascii="仿宋_GB2312" w:eastAsia="仿宋_GB2312" w:hAnsi="宋体" w:cs="宋体" w:hint="eastAsia"/>
          <w:color w:val="000000"/>
          <w:kern w:val="0"/>
          <w:sz w:val="32"/>
          <w:szCs w:val="32"/>
        </w:rPr>
        <w:t>100</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三公</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经费支出决算数</w:t>
      </w:r>
      <w:r w:rsidRPr="008B2D19">
        <w:rPr>
          <w:rFonts w:ascii="仿宋_GB2312" w:eastAsia="仿宋_GB2312" w:hAnsi="宋体" w:cs="宋体" w:hint="eastAsia"/>
          <w:color w:val="000000"/>
          <w:kern w:val="0"/>
          <w:sz w:val="32"/>
          <w:szCs w:val="32"/>
        </w:rPr>
        <w:t>大</w:t>
      </w:r>
      <w:r w:rsidRPr="008B2D19">
        <w:rPr>
          <w:rFonts w:ascii="仿宋_GB2312" w:eastAsia="仿宋_GB2312" w:hAnsi="Times New Roman" w:cs="Times New Roman"/>
          <w:color w:val="000000"/>
          <w:kern w:val="0"/>
          <w:sz w:val="32"/>
          <w:szCs w:val="32"/>
        </w:rPr>
        <w:t>于预算数的主要原因是</w:t>
      </w:r>
      <w:r w:rsidRPr="008B2D19">
        <w:rPr>
          <w:rFonts w:ascii="仿宋_GB2312" w:eastAsia="仿宋_GB2312" w:hAnsi="宋体" w:cs="宋体" w:hint="eastAsia"/>
          <w:color w:val="000000"/>
          <w:kern w:val="0"/>
          <w:sz w:val="32"/>
          <w:szCs w:val="32"/>
        </w:rPr>
        <w:t>接待全国工商联、省工商联调研一行11人来</w:t>
      </w:r>
      <w:proofErr w:type="gramStart"/>
      <w:r w:rsidRPr="008B2D19">
        <w:rPr>
          <w:rFonts w:ascii="仿宋_GB2312" w:eastAsia="仿宋_GB2312" w:hAnsi="宋体" w:cs="宋体" w:hint="eastAsia"/>
          <w:color w:val="000000"/>
          <w:kern w:val="0"/>
          <w:sz w:val="32"/>
          <w:szCs w:val="32"/>
        </w:rPr>
        <w:t>峡进行</w:t>
      </w:r>
      <w:proofErr w:type="gramEnd"/>
      <w:r w:rsidRPr="008B2D19">
        <w:rPr>
          <w:rFonts w:ascii="仿宋_GB2312" w:eastAsia="仿宋_GB2312" w:hAnsi="宋体" w:cs="宋体" w:hint="eastAsia"/>
          <w:color w:val="000000"/>
          <w:kern w:val="0"/>
          <w:sz w:val="32"/>
          <w:szCs w:val="32"/>
        </w:rPr>
        <w:t>调研</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（二）“三公”经费财政拨款支出决算具体情况说明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年度</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三公</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经费财政拨款支出决算中，因公出国（境）费支出决算</w:t>
      </w:r>
      <w:r w:rsidRPr="008B2D19">
        <w:rPr>
          <w:rFonts w:ascii="仿宋_GB2312" w:eastAsia="仿宋_GB2312" w:hAnsi="宋体" w:cs="宋体" w:hint="eastAsia"/>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0</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，完成预算的</w:t>
      </w:r>
      <w:r w:rsidRPr="008B2D19">
        <w:rPr>
          <w:rFonts w:ascii="仿宋_GB2312" w:eastAsia="仿宋_GB2312" w:hAnsi="宋体" w:cs="宋体" w:hint="eastAsia"/>
          <w:color w:val="000000"/>
          <w:kern w:val="0"/>
          <w:sz w:val="32"/>
          <w:szCs w:val="32"/>
        </w:rPr>
        <w:t>0</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；公务用车购置及运行费支出决算</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万元，占</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，完成预算的</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；公务接待费支出决算</w:t>
      </w:r>
      <w:r w:rsidRPr="008B2D19">
        <w:rPr>
          <w:rFonts w:ascii="仿宋_GB2312" w:eastAsia="仿宋_GB2312" w:hAnsi="宋体" w:cs="宋体" w:hint="eastAsia"/>
          <w:color w:val="000000"/>
          <w:kern w:val="0"/>
          <w:sz w:val="32"/>
          <w:szCs w:val="32"/>
        </w:rPr>
        <w:t>0.11</w:t>
      </w:r>
      <w:r w:rsidRPr="008B2D19">
        <w:rPr>
          <w:rFonts w:ascii="仿宋_GB2312" w:eastAsia="仿宋_GB2312" w:hAnsi="Times New Roman" w:cs="Times New Roman"/>
          <w:color w:val="000000"/>
          <w:kern w:val="0"/>
          <w:sz w:val="32"/>
          <w:szCs w:val="32"/>
        </w:rPr>
        <w:t>万元，占</w:t>
      </w:r>
      <w:r w:rsidRPr="008B2D19">
        <w:rPr>
          <w:rFonts w:ascii="仿宋_GB2312" w:eastAsia="仿宋_GB2312" w:hAnsi="宋体" w:cs="宋体" w:hint="eastAsia"/>
          <w:color w:val="000000"/>
          <w:kern w:val="0"/>
          <w:sz w:val="32"/>
          <w:szCs w:val="32"/>
        </w:rPr>
        <w:t>100</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，完成预算的</w:t>
      </w:r>
      <w:r w:rsidRPr="008B2D19">
        <w:rPr>
          <w:rFonts w:ascii="仿宋_GB2312" w:eastAsia="仿宋_GB2312" w:hAnsi="宋体" w:cs="宋体" w:hint="eastAsia"/>
          <w:color w:val="000000"/>
          <w:kern w:val="0"/>
          <w:sz w:val="32"/>
          <w:szCs w:val="32"/>
        </w:rPr>
        <w:t>100</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。具体情况如下：</w:t>
      </w:r>
    </w:p>
    <w:p w:rsidR="008B2D19" w:rsidRPr="008B2D19" w:rsidRDefault="008B2D19" w:rsidP="008B2D19">
      <w:pPr>
        <w:widowControl/>
        <w:spacing w:before="100" w:beforeAutospacing="1" w:after="100" w:afterAutospacing="1" w:line="592" w:lineRule="atLeast"/>
        <w:ind w:firstLine="641"/>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1.</w:t>
      </w:r>
      <w:r w:rsidRPr="008B2D19">
        <w:rPr>
          <w:rFonts w:ascii="仿宋_GB2312" w:eastAsia="仿宋_GB2312" w:hAnsi="Times New Roman" w:cs="Times New Roman"/>
          <w:color w:val="000000"/>
          <w:kern w:val="0"/>
          <w:sz w:val="32"/>
          <w:szCs w:val="32"/>
        </w:rPr>
        <w:t>因公出国（境）费支出</w:t>
      </w:r>
      <w:r w:rsidRPr="008B2D19">
        <w:rPr>
          <w:rFonts w:ascii="仿宋_GB2312" w:eastAsia="仿宋_GB2312" w:hAnsi="宋体" w:cs="宋体" w:hint="eastAsia"/>
          <w:color w:val="000000"/>
          <w:kern w:val="0"/>
          <w:sz w:val="32"/>
          <w:szCs w:val="32"/>
        </w:rPr>
        <w:t>0</w:t>
      </w:r>
      <w:r w:rsidRPr="008B2D19">
        <w:rPr>
          <w:rFonts w:ascii="仿宋_GB2312" w:eastAsia="仿宋_GB2312" w:hAnsi="Times New Roman" w:cs="Times New Roman"/>
          <w:color w:val="000000"/>
          <w:kern w:val="0"/>
          <w:sz w:val="32"/>
          <w:szCs w:val="32"/>
        </w:rPr>
        <w:t>万元。</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公务用车购置及运行费支出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万元。其中：</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公务用车购置支出为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万元、公务用车运行支出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w:t>
      </w: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年期末，部门财政拨款公务用车保有量为</w:t>
      </w:r>
      <w:r w:rsidRPr="008B2D19">
        <w:rPr>
          <w:rFonts w:ascii="Times New Roman" w:eastAsia="宋体" w:hAnsi="Times New Roman" w:cs="Times New Roman"/>
          <w:color w:val="000000"/>
          <w:kern w:val="0"/>
          <w:sz w:val="32"/>
          <w:szCs w:val="32"/>
        </w:rPr>
        <w:t>3</w:t>
      </w:r>
      <w:r w:rsidRPr="008B2D19">
        <w:rPr>
          <w:rFonts w:ascii="仿宋_GB2312" w:eastAsia="仿宋_GB2312" w:hAnsi="Times New Roman" w:cs="Times New Roman"/>
          <w:color w:val="000000"/>
          <w:kern w:val="0"/>
          <w:sz w:val="32"/>
          <w:szCs w:val="32"/>
        </w:rPr>
        <w:t>辆（</w:t>
      </w:r>
      <w:r w:rsidRPr="008B2D19">
        <w:rPr>
          <w:rFonts w:ascii="Times New Roman" w:eastAsia="宋体" w:hAnsi="Times New Roman" w:cs="Times New Roman"/>
          <w:color w:val="000000"/>
          <w:kern w:val="0"/>
          <w:sz w:val="32"/>
          <w:szCs w:val="32"/>
        </w:rPr>
        <w:t>2015</w:t>
      </w:r>
      <w:r w:rsidRPr="008B2D19">
        <w:rPr>
          <w:rFonts w:ascii="仿宋_GB2312" w:eastAsia="仿宋_GB2312" w:hAnsi="Times New Roman" w:cs="Times New Roman"/>
          <w:color w:val="000000"/>
          <w:kern w:val="0"/>
          <w:sz w:val="32"/>
          <w:szCs w:val="32"/>
        </w:rPr>
        <w:t>年</w:t>
      </w:r>
      <w:r w:rsidRPr="008B2D19">
        <w:rPr>
          <w:rFonts w:ascii="Times New Roman" w:eastAsia="宋体" w:hAnsi="Times New Roman" w:cs="Times New Roman"/>
          <w:color w:val="000000"/>
          <w:kern w:val="0"/>
          <w:sz w:val="32"/>
          <w:szCs w:val="32"/>
        </w:rPr>
        <w:t>12</w:t>
      </w:r>
      <w:r w:rsidRPr="008B2D19">
        <w:rPr>
          <w:rFonts w:ascii="仿宋_GB2312" w:eastAsia="仿宋_GB2312" w:hAnsi="Times New Roman" w:cs="Times New Roman"/>
          <w:color w:val="000000"/>
          <w:kern w:val="0"/>
          <w:sz w:val="32"/>
          <w:szCs w:val="32"/>
        </w:rPr>
        <w:t>月</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公车改革时已按规定全部</w:t>
      </w:r>
      <w:proofErr w:type="gramStart"/>
      <w:r w:rsidRPr="008B2D19">
        <w:rPr>
          <w:rFonts w:ascii="仿宋_GB2312" w:eastAsia="仿宋_GB2312" w:hAnsi="Times New Roman" w:cs="Times New Roman"/>
          <w:color w:val="000000"/>
          <w:kern w:val="0"/>
          <w:sz w:val="32"/>
          <w:szCs w:val="32"/>
        </w:rPr>
        <w:t>上交</w:t>
      </w:r>
      <w:r w:rsidRPr="008B2D19">
        <w:rPr>
          <w:rFonts w:ascii="仿宋_GB2312" w:eastAsia="仿宋_GB2312" w:hAnsi="宋体" w:cs="宋体" w:hint="eastAsia"/>
          <w:color w:val="000000"/>
          <w:kern w:val="0"/>
          <w:sz w:val="32"/>
          <w:szCs w:val="32"/>
        </w:rPr>
        <w:t>市事管</w:t>
      </w:r>
      <w:proofErr w:type="gramEnd"/>
      <w:r w:rsidRPr="008B2D19">
        <w:rPr>
          <w:rFonts w:ascii="仿宋_GB2312" w:eastAsia="仿宋_GB2312" w:hAnsi="宋体" w:cs="宋体" w:hint="eastAsia"/>
          <w:color w:val="000000"/>
          <w:kern w:val="0"/>
          <w:sz w:val="32"/>
          <w:szCs w:val="32"/>
        </w:rPr>
        <w:t>局</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3</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公务接待费支出</w:t>
      </w:r>
      <w:r w:rsidRPr="008B2D19">
        <w:rPr>
          <w:rFonts w:ascii="仿宋_GB2312" w:eastAsia="仿宋_GB2312" w:hAnsi="宋体" w:cs="宋体" w:hint="eastAsia"/>
          <w:color w:val="000000"/>
          <w:kern w:val="0"/>
          <w:sz w:val="32"/>
          <w:szCs w:val="32"/>
        </w:rPr>
        <w:t>0.11</w:t>
      </w:r>
      <w:r w:rsidRPr="008B2D19">
        <w:rPr>
          <w:rFonts w:ascii="仿宋_GB2312" w:eastAsia="仿宋_GB2312" w:hAnsi="Times New Roman" w:cs="Times New Roman"/>
          <w:color w:val="000000"/>
          <w:kern w:val="0"/>
          <w:sz w:val="32"/>
          <w:szCs w:val="32"/>
        </w:rPr>
        <w:t>万元。其中：</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kern w:val="0"/>
          <w:sz w:val="32"/>
          <w:szCs w:val="32"/>
        </w:rPr>
        <w:t>外宾接待支出</w:t>
      </w:r>
      <w:r w:rsidRPr="008B2D19">
        <w:rPr>
          <w:rFonts w:ascii="Times New Roman" w:eastAsia="宋体" w:hAnsi="Times New Roman" w:cs="Times New Roman"/>
          <w:kern w:val="0"/>
          <w:sz w:val="32"/>
          <w:szCs w:val="32"/>
        </w:rPr>
        <w:t>0</w:t>
      </w:r>
      <w:r w:rsidRPr="008B2D19">
        <w:rPr>
          <w:rFonts w:ascii="仿宋_GB2312" w:eastAsia="仿宋_GB2312" w:hAnsi="Times New Roman" w:cs="Times New Roman"/>
          <w:kern w:val="0"/>
          <w:sz w:val="32"/>
          <w:szCs w:val="32"/>
        </w:rPr>
        <w:t>万元；</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kern w:val="0"/>
          <w:sz w:val="32"/>
          <w:szCs w:val="32"/>
        </w:rPr>
        <w:t>国内公务接待支出</w:t>
      </w:r>
      <w:r w:rsidRPr="008B2D19">
        <w:rPr>
          <w:rFonts w:ascii="仿宋_GB2312" w:eastAsia="仿宋_GB2312" w:hAnsi="宋体" w:cs="宋体" w:hint="eastAsia"/>
          <w:kern w:val="0"/>
          <w:sz w:val="32"/>
          <w:szCs w:val="32"/>
        </w:rPr>
        <w:t>0.11</w:t>
      </w:r>
      <w:r w:rsidRPr="008B2D19">
        <w:rPr>
          <w:rFonts w:ascii="仿宋_GB2312" w:eastAsia="仿宋_GB2312" w:hAnsi="Times New Roman" w:cs="Times New Roman"/>
          <w:kern w:val="0"/>
          <w:sz w:val="32"/>
          <w:szCs w:val="32"/>
        </w:rPr>
        <w:t>万元，主要用于公务接待。公</w:t>
      </w:r>
      <w:r w:rsidRPr="008B2D19">
        <w:rPr>
          <w:rFonts w:ascii="仿宋_GB2312" w:eastAsia="仿宋_GB2312" w:hAnsi="Times New Roman" w:cs="Times New Roman"/>
          <w:kern w:val="0"/>
          <w:sz w:val="32"/>
          <w:szCs w:val="32"/>
        </w:rPr>
        <w:lastRenderedPageBreak/>
        <w:t>务接待费支出决算比</w:t>
      </w:r>
      <w:r w:rsidRPr="008B2D19">
        <w:rPr>
          <w:rFonts w:ascii="Times New Roman" w:eastAsia="宋体" w:hAnsi="Times New Roman" w:cs="Times New Roman"/>
          <w:kern w:val="0"/>
          <w:sz w:val="32"/>
          <w:szCs w:val="32"/>
        </w:rPr>
        <w:t>201</w:t>
      </w:r>
      <w:r w:rsidRPr="008B2D19">
        <w:rPr>
          <w:rFonts w:ascii="仿宋_GB2312" w:eastAsia="仿宋_GB2312" w:hAnsi="宋体" w:cs="宋体" w:hint="eastAsia"/>
          <w:kern w:val="0"/>
          <w:sz w:val="32"/>
          <w:szCs w:val="32"/>
        </w:rPr>
        <w:t>8</w:t>
      </w:r>
      <w:r w:rsidRPr="008B2D19">
        <w:rPr>
          <w:rFonts w:ascii="仿宋_GB2312" w:eastAsia="仿宋_GB2312" w:hAnsi="Times New Roman" w:cs="Times New Roman"/>
          <w:kern w:val="0"/>
          <w:sz w:val="32"/>
          <w:szCs w:val="32"/>
        </w:rPr>
        <w:t>年度</w:t>
      </w:r>
      <w:r w:rsidRPr="008B2D19">
        <w:rPr>
          <w:rFonts w:ascii="仿宋_GB2312" w:eastAsia="仿宋_GB2312" w:hAnsi="宋体" w:cs="宋体" w:hint="eastAsia"/>
          <w:kern w:val="0"/>
          <w:sz w:val="32"/>
          <w:szCs w:val="32"/>
        </w:rPr>
        <w:t>增加0.03</w:t>
      </w:r>
      <w:r w:rsidRPr="008B2D19">
        <w:rPr>
          <w:rFonts w:ascii="仿宋_GB2312" w:eastAsia="仿宋_GB2312" w:hAnsi="Times New Roman" w:cs="Times New Roman"/>
          <w:kern w:val="0"/>
          <w:sz w:val="32"/>
          <w:szCs w:val="32"/>
        </w:rPr>
        <w:t>万元，主要原因</w:t>
      </w:r>
      <w:r w:rsidRPr="008B2D19">
        <w:rPr>
          <w:rFonts w:ascii="仿宋_GB2312" w:eastAsia="仿宋_GB2312" w:hAnsi="宋体" w:cs="宋体" w:hint="eastAsia"/>
          <w:kern w:val="0"/>
          <w:sz w:val="32"/>
          <w:szCs w:val="32"/>
        </w:rPr>
        <w:t>是</w:t>
      </w:r>
      <w:r w:rsidRPr="008B2D19">
        <w:rPr>
          <w:rFonts w:ascii="仿宋_GB2312" w:eastAsia="仿宋_GB2312" w:hAnsi="宋体" w:cs="宋体" w:hint="eastAsia"/>
          <w:color w:val="000000"/>
          <w:kern w:val="0"/>
          <w:sz w:val="32"/>
          <w:szCs w:val="32"/>
        </w:rPr>
        <w:t>接待全国工商联、省工商联调研一行11人来</w:t>
      </w:r>
      <w:proofErr w:type="gramStart"/>
      <w:r w:rsidRPr="008B2D19">
        <w:rPr>
          <w:rFonts w:ascii="仿宋_GB2312" w:eastAsia="仿宋_GB2312" w:hAnsi="宋体" w:cs="宋体" w:hint="eastAsia"/>
          <w:color w:val="000000"/>
          <w:kern w:val="0"/>
          <w:sz w:val="32"/>
          <w:szCs w:val="32"/>
        </w:rPr>
        <w:t>峡进行</w:t>
      </w:r>
      <w:proofErr w:type="gramEnd"/>
      <w:r w:rsidRPr="008B2D19">
        <w:rPr>
          <w:rFonts w:ascii="仿宋_GB2312" w:eastAsia="仿宋_GB2312" w:hAnsi="宋体" w:cs="宋体" w:hint="eastAsia"/>
          <w:color w:val="000000"/>
          <w:kern w:val="0"/>
          <w:sz w:val="32"/>
          <w:szCs w:val="32"/>
        </w:rPr>
        <w:t>调研</w:t>
      </w:r>
      <w:r w:rsidRPr="008B2D19">
        <w:rPr>
          <w:rFonts w:ascii="仿宋_GB2312" w:eastAsia="仿宋_GB2312" w:hAnsi="宋体" w:cs="宋体" w:hint="eastAsia"/>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kern w:val="0"/>
          <w:sz w:val="32"/>
          <w:szCs w:val="32"/>
        </w:rPr>
        <w:t>三门峡市工商联</w:t>
      </w:r>
      <w:r w:rsidRPr="008B2D19">
        <w:rPr>
          <w:rFonts w:ascii="Times New Roman" w:eastAsia="宋体" w:hAnsi="Times New Roman" w:cs="Times New Roman"/>
          <w:kern w:val="0"/>
          <w:sz w:val="32"/>
          <w:szCs w:val="32"/>
        </w:rPr>
        <w:t>201</w:t>
      </w:r>
      <w:r w:rsidRPr="008B2D19">
        <w:rPr>
          <w:rFonts w:ascii="仿宋_GB2312" w:eastAsia="仿宋_GB2312" w:hAnsi="宋体" w:cs="宋体" w:hint="eastAsia"/>
          <w:kern w:val="0"/>
          <w:sz w:val="32"/>
          <w:szCs w:val="32"/>
        </w:rPr>
        <w:t>9</w:t>
      </w:r>
      <w:r w:rsidRPr="008B2D19">
        <w:rPr>
          <w:rFonts w:ascii="仿宋_GB2312" w:eastAsia="仿宋_GB2312" w:hAnsi="Times New Roman" w:cs="Times New Roman"/>
          <w:kern w:val="0"/>
          <w:sz w:val="32"/>
          <w:szCs w:val="32"/>
        </w:rPr>
        <w:t>年度共接待国内来访团组</w:t>
      </w:r>
      <w:r w:rsidRPr="008B2D19">
        <w:rPr>
          <w:rFonts w:ascii="仿宋_GB2312" w:eastAsia="仿宋_GB2312" w:hAnsi="宋体" w:cs="宋体" w:hint="eastAsia"/>
          <w:kern w:val="0"/>
          <w:sz w:val="32"/>
          <w:szCs w:val="32"/>
        </w:rPr>
        <w:t>1</w:t>
      </w:r>
      <w:r w:rsidRPr="008B2D19">
        <w:rPr>
          <w:rFonts w:ascii="仿宋_GB2312" w:eastAsia="仿宋_GB2312" w:hAnsi="Times New Roman" w:cs="Times New Roman"/>
          <w:kern w:val="0"/>
          <w:sz w:val="32"/>
          <w:szCs w:val="32"/>
        </w:rPr>
        <w:t>个、来访人员</w:t>
      </w:r>
      <w:r w:rsidRPr="008B2D19">
        <w:rPr>
          <w:rFonts w:ascii="仿宋_GB2312" w:eastAsia="仿宋_GB2312" w:hAnsi="宋体" w:cs="宋体" w:hint="eastAsia"/>
          <w:kern w:val="0"/>
          <w:sz w:val="32"/>
          <w:szCs w:val="32"/>
        </w:rPr>
        <w:t>10余</w:t>
      </w:r>
      <w:r w:rsidRPr="008B2D19">
        <w:rPr>
          <w:rFonts w:ascii="仿宋_GB2312" w:eastAsia="仿宋_GB2312" w:hAnsi="Times New Roman" w:cs="Times New Roman"/>
          <w:kern w:val="0"/>
          <w:sz w:val="32"/>
          <w:szCs w:val="32"/>
        </w:rPr>
        <w:t>人次。</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八、关于预算绩效情况说明</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（一）绩效管理工作开展情况。</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2019年，三门峡市工商联共组织对0个项目进行了预算绩效评价，涉及资金</w:t>
      </w:r>
      <w:r w:rsidRPr="008B2D19">
        <w:rPr>
          <w:rFonts w:ascii="Times New Roman" w:eastAsia="仿宋_GB2312" w:hAnsi="Times New Roman" w:cs="Times New Roman" w:hint="eastAsia"/>
          <w:color w:val="000000"/>
          <w:kern w:val="0"/>
          <w:sz w:val="32"/>
          <w:szCs w:val="32"/>
        </w:rPr>
        <w:t>0</w:t>
      </w:r>
      <w:r w:rsidRPr="008B2D19">
        <w:rPr>
          <w:rFonts w:ascii="仿宋_GB2312" w:eastAsia="仿宋_GB2312" w:hAnsi="宋体" w:cs="宋体" w:hint="eastAsia"/>
          <w:color w:val="000000"/>
          <w:kern w:val="0"/>
          <w:sz w:val="32"/>
          <w:szCs w:val="32"/>
        </w:rPr>
        <w:t>万元。</w:t>
      </w:r>
    </w:p>
    <w:p w:rsidR="008B2D19" w:rsidRPr="008B2D19" w:rsidRDefault="008B2D19" w:rsidP="008B2D19">
      <w:pPr>
        <w:snapToGrid w:val="0"/>
        <w:spacing w:before="100" w:beforeAutospacing="1" w:after="100" w:afterAutospacing="1" w:line="592" w:lineRule="exact"/>
        <w:ind w:firstLineChars="200" w:firstLine="643"/>
        <w:jc w:val="left"/>
        <w:rPr>
          <w:rFonts w:ascii="宋体" w:eastAsia="宋体" w:hAnsi="宋体" w:cs="宋体"/>
          <w:kern w:val="0"/>
          <w:sz w:val="18"/>
          <w:szCs w:val="18"/>
        </w:rPr>
      </w:pPr>
      <w:r w:rsidRPr="008B2D19">
        <w:rPr>
          <w:rFonts w:ascii="楷体_GB2312" w:eastAsia="楷体_GB2312" w:hAnsi="宋体" w:cs="宋体" w:hint="eastAsia"/>
          <w:b/>
          <w:bCs/>
          <w:color w:val="000000"/>
          <w:kern w:val="0"/>
          <w:sz w:val="32"/>
          <w:szCs w:val="32"/>
        </w:rPr>
        <w:t>（二）项目绩效自评结果。</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2019年，三门峡市工商联共组织对0个项目进行了预算绩效评价，涉及资金</w:t>
      </w:r>
      <w:r w:rsidRPr="008B2D19">
        <w:rPr>
          <w:rFonts w:ascii="Times New Roman" w:eastAsia="仿宋_GB2312" w:hAnsi="Times New Roman" w:cs="Times New Roman" w:hint="eastAsia"/>
          <w:color w:val="000000"/>
          <w:kern w:val="0"/>
          <w:sz w:val="32"/>
          <w:szCs w:val="32"/>
        </w:rPr>
        <w:t>0</w:t>
      </w:r>
      <w:r w:rsidRPr="008B2D19">
        <w:rPr>
          <w:rFonts w:ascii="仿宋_GB2312" w:eastAsia="仿宋_GB2312" w:hAnsi="宋体" w:cs="宋体" w:hint="eastAsia"/>
          <w:color w:val="000000"/>
          <w:kern w:val="0"/>
          <w:sz w:val="32"/>
          <w:szCs w:val="32"/>
        </w:rPr>
        <w:t>万元。</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九、关于政府性基金预算财政拨款支出决算情况说明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年度</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政府性基金预算财政拨款支出年初预算为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万元，支出决算为</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万元，完成年初预算的</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十、机关运行经费支出情况说明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2019年度机关运行经费年初预算为166.91万元，支出决算为160.72万元，完成年初预算的96%。决算数与年初</w:t>
      </w:r>
      <w:r w:rsidRPr="008B2D19">
        <w:rPr>
          <w:rFonts w:ascii="仿宋_GB2312" w:eastAsia="仿宋_GB2312" w:hAnsi="宋体" w:cs="宋体" w:hint="eastAsia"/>
          <w:color w:val="000000"/>
          <w:kern w:val="0"/>
          <w:sz w:val="32"/>
          <w:szCs w:val="32"/>
        </w:rPr>
        <w:lastRenderedPageBreak/>
        <w:t>预算数存在差异的主要原因：</w:t>
      </w:r>
      <w:r w:rsidRPr="008B2D19">
        <w:rPr>
          <w:rFonts w:ascii="仿宋_GB2312" w:eastAsia="仿宋_GB2312" w:hAnsi="Times New Roman" w:cs="Times New Roman"/>
          <w:color w:val="000000"/>
          <w:kern w:val="0"/>
          <w:sz w:val="32"/>
          <w:szCs w:val="32"/>
        </w:rPr>
        <w:t>一是严格执行中央八项规定精神；</w:t>
      </w:r>
      <w:r w:rsidRPr="008B2D19">
        <w:rPr>
          <w:rFonts w:ascii="仿宋_GB2312" w:eastAsia="仿宋_GB2312" w:hAnsi="宋体" w:cs="宋体" w:hint="eastAsia"/>
          <w:color w:val="000000"/>
          <w:kern w:val="0"/>
          <w:sz w:val="32"/>
          <w:szCs w:val="32"/>
        </w:rPr>
        <w:t>二</w:t>
      </w:r>
      <w:r w:rsidRPr="008B2D19">
        <w:rPr>
          <w:rFonts w:ascii="仿宋_GB2312" w:eastAsia="仿宋_GB2312" w:hAnsi="Times New Roman" w:cs="Times New Roman"/>
          <w:color w:val="000000"/>
          <w:kern w:val="0"/>
          <w:sz w:val="32"/>
          <w:szCs w:val="32"/>
        </w:rPr>
        <w:t>是制定单位内部管控制度，最大限度地减少各种不合理开支</w:t>
      </w:r>
      <w:r w:rsidRPr="008B2D19">
        <w:rPr>
          <w:rFonts w:ascii="仿宋_GB2312" w:eastAsia="仿宋_GB2312" w:hAnsi="宋体" w:cs="宋体" w:hint="eastAsia"/>
          <w:color w:val="000000"/>
          <w:kern w:val="0"/>
          <w:sz w:val="32"/>
          <w:szCs w:val="32"/>
        </w:rPr>
        <w:t>；三是因年底建设银行财政支付系统未能及时支出所转款项造成指标被退回</w:t>
      </w:r>
      <w:r w:rsidRPr="008B2D19">
        <w:rPr>
          <w:rFonts w:ascii="仿宋_GB2312" w:eastAsia="仿宋_GB2312" w:hAnsi="Times New Roman" w:cs="Times New Roman"/>
          <w:color w:val="000000"/>
          <w:kern w:val="0"/>
          <w:sz w:val="32"/>
          <w:szCs w:val="32"/>
        </w:rPr>
        <w:t>。</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十一、政府采购支出情况说明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年度</w:t>
      </w:r>
      <w:r w:rsidRPr="008B2D19">
        <w:rPr>
          <w:rFonts w:ascii="仿宋_GB2312" w:eastAsia="仿宋_GB2312" w:hAnsi="宋体" w:cs="宋体" w:hint="eastAsia"/>
          <w:color w:val="000000"/>
          <w:kern w:val="0"/>
          <w:sz w:val="32"/>
          <w:szCs w:val="32"/>
        </w:rPr>
        <w:t>，</w:t>
      </w:r>
      <w:r w:rsidRPr="008B2D19">
        <w:rPr>
          <w:rFonts w:ascii="仿宋_GB2312" w:eastAsia="仿宋_GB2312" w:hAnsi="Times New Roman" w:cs="Times New Roman"/>
          <w:color w:val="000000"/>
          <w:kern w:val="0"/>
          <w:sz w:val="32"/>
          <w:szCs w:val="32"/>
        </w:rPr>
        <w:t>政府采购支出总额</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万元。</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十二、国有资产占用情况说明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201</w:t>
      </w:r>
      <w:r w:rsidRPr="008B2D19">
        <w:rPr>
          <w:rFonts w:ascii="仿宋_GB2312" w:eastAsia="仿宋_GB2312" w:hAnsi="宋体" w:cs="宋体" w:hint="eastAsia"/>
          <w:color w:val="000000"/>
          <w:kern w:val="0"/>
          <w:sz w:val="32"/>
          <w:szCs w:val="32"/>
        </w:rPr>
        <w:t>9</w:t>
      </w:r>
      <w:r w:rsidRPr="008B2D19">
        <w:rPr>
          <w:rFonts w:ascii="仿宋_GB2312" w:eastAsia="仿宋_GB2312" w:hAnsi="Times New Roman" w:cs="Times New Roman"/>
          <w:color w:val="000000"/>
          <w:kern w:val="0"/>
          <w:sz w:val="32"/>
          <w:szCs w:val="32"/>
        </w:rPr>
        <w:t>年期末，河南省三门峡市工商联共有车辆</w:t>
      </w:r>
      <w:r w:rsidRPr="008B2D19">
        <w:rPr>
          <w:rFonts w:ascii="Times New Roman" w:eastAsia="宋体" w:hAnsi="Times New Roman" w:cs="Times New Roman"/>
          <w:color w:val="000000"/>
          <w:kern w:val="0"/>
          <w:sz w:val="32"/>
          <w:szCs w:val="32"/>
        </w:rPr>
        <w:t>3</w:t>
      </w:r>
      <w:r w:rsidRPr="008B2D19">
        <w:rPr>
          <w:rFonts w:ascii="仿宋_GB2312" w:eastAsia="仿宋_GB2312" w:hAnsi="Times New Roman" w:cs="Times New Roman"/>
          <w:color w:val="000000"/>
          <w:kern w:val="0"/>
          <w:sz w:val="32"/>
          <w:szCs w:val="32"/>
        </w:rPr>
        <w:t>辆，其中：一般公务用车</w:t>
      </w:r>
      <w:r w:rsidRPr="008B2D19">
        <w:rPr>
          <w:rFonts w:ascii="Times New Roman" w:eastAsia="宋体" w:hAnsi="Times New Roman" w:cs="Times New Roman"/>
          <w:color w:val="000000"/>
          <w:kern w:val="0"/>
          <w:sz w:val="32"/>
          <w:szCs w:val="32"/>
        </w:rPr>
        <w:t>3</w:t>
      </w:r>
      <w:r w:rsidRPr="008B2D19">
        <w:rPr>
          <w:rFonts w:ascii="仿宋_GB2312" w:eastAsia="仿宋_GB2312" w:hAnsi="Times New Roman" w:cs="Times New Roman"/>
          <w:color w:val="000000"/>
          <w:kern w:val="0"/>
          <w:sz w:val="32"/>
          <w:szCs w:val="32"/>
        </w:rPr>
        <w:t>辆（</w:t>
      </w:r>
      <w:r w:rsidRPr="008B2D19">
        <w:rPr>
          <w:rFonts w:ascii="Times New Roman" w:eastAsia="宋体" w:hAnsi="Times New Roman" w:cs="Times New Roman"/>
          <w:color w:val="000000"/>
          <w:kern w:val="0"/>
          <w:sz w:val="32"/>
          <w:szCs w:val="32"/>
        </w:rPr>
        <w:t>2015</w:t>
      </w:r>
      <w:r w:rsidRPr="008B2D19">
        <w:rPr>
          <w:rFonts w:ascii="仿宋_GB2312" w:eastAsia="仿宋_GB2312" w:hAnsi="Times New Roman" w:cs="Times New Roman"/>
          <w:color w:val="000000"/>
          <w:kern w:val="0"/>
          <w:sz w:val="32"/>
          <w:szCs w:val="32"/>
        </w:rPr>
        <w:t>年</w:t>
      </w:r>
      <w:r w:rsidRPr="008B2D19">
        <w:rPr>
          <w:rFonts w:ascii="Times New Roman" w:eastAsia="宋体" w:hAnsi="Times New Roman" w:cs="Times New Roman"/>
          <w:color w:val="000000"/>
          <w:kern w:val="0"/>
          <w:sz w:val="32"/>
          <w:szCs w:val="32"/>
        </w:rPr>
        <w:t>12</w:t>
      </w:r>
      <w:r w:rsidRPr="008B2D19">
        <w:rPr>
          <w:rFonts w:ascii="仿宋_GB2312" w:eastAsia="仿宋_GB2312" w:hAnsi="Times New Roman" w:cs="Times New Roman"/>
          <w:color w:val="000000"/>
          <w:kern w:val="0"/>
          <w:sz w:val="32"/>
          <w:szCs w:val="32"/>
        </w:rPr>
        <w:t>月公车改革时已按规定全部上交</w:t>
      </w:r>
      <w:r w:rsidRPr="008B2D19">
        <w:rPr>
          <w:rFonts w:ascii="仿宋_GB2312" w:eastAsia="仿宋_GB2312" w:hAnsi="宋体" w:cs="宋体" w:hint="eastAsia"/>
          <w:color w:val="000000"/>
          <w:kern w:val="0"/>
          <w:sz w:val="32"/>
          <w:szCs w:val="32"/>
        </w:rPr>
        <w:t>市市管局</w:t>
      </w:r>
      <w:r w:rsidRPr="008B2D19">
        <w:rPr>
          <w:rFonts w:ascii="仿宋_GB2312" w:eastAsia="仿宋_GB2312" w:hAnsi="Times New Roman" w:cs="Times New Roman"/>
          <w:color w:val="000000"/>
          <w:kern w:val="0"/>
          <w:sz w:val="32"/>
          <w:szCs w:val="32"/>
        </w:rPr>
        <w:t>）、一般执法执勤用车</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辆、特种专业技术用车</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辆，其他用车</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辆；单位价值</w:t>
      </w:r>
      <w:r w:rsidRPr="008B2D19">
        <w:rPr>
          <w:rFonts w:ascii="Times New Roman" w:eastAsia="宋体" w:hAnsi="Times New Roman" w:cs="Times New Roman"/>
          <w:color w:val="000000"/>
          <w:kern w:val="0"/>
          <w:sz w:val="32"/>
          <w:szCs w:val="32"/>
        </w:rPr>
        <w:t>50</w:t>
      </w:r>
      <w:r w:rsidRPr="008B2D19">
        <w:rPr>
          <w:rFonts w:ascii="仿宋_GB2312" w:eastAsia="仿宋_GB2312" w:hAnsi="Times New Roman" w:cs="Times New Roman"/>
          <w:color w:val="000000"/>
          <w:kern w:val="0"/>
          <w:sz w:val="32"/>
          <w:szCs w:val="32"/>
        </w:rPr>
        <w:t>万元以上通用设备</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台（套），单位价值</w:t>
      </w:r>
      <w:r w:rsidRPr="008B2D19">
        <w:rPr>
          <w:rFonts w:ascii="Times New Roman" w:eastAsia="宋体" w:hAnsi="Times New Roman" w:cs="Times New Roman"/>
          <w:color w:val="000000"/>
          <w:kern w:val="0"/>
          <w:sz w:val="32"/>
          <w:szCs w:val="32"/>
        </w:rPr>
        <w:t>100</w:t>
      </w:r>
      <w:r w:rsidRPr="008B2D19">
        <w:rPr>
          <w:rFonts w:ascii="仿宋_GB2312" w:eastAsia="仿宋_GB2312" w:hAnsi="Times New Roman" w:cs="Times New Roman"/>
          <w:color w:val="000000"/>
          <w:kern w:val="0"/>
          <w:sz w:val="32"/>
          <w:szCs w:val="32"/>
        </w:rPr>
        <w:t>万元以上专用设备</w:t>
      </w:r>
      <w:r w:rsidRPr="008B2D19">
        <w:rPr>
          <w:rFonts w:ascii="Times New Roman" w:eastAsia="宋体" w:hAnsi="Times New Roman" w:cs="Times New Roman"/>
          <w:color w:val="000000"/>
          <w:kern w:val="0"/>
          <w:sz w:val="32"/>
          <w:szCs w:val="32"/>
        </w:rPr>
        <w:t>0</w:t>
      </w:r>
      <w:r w:rsidRPr="008B2D19">
        <w:rPr>
          <w:rFonts w:ascii="仿宋_GB2312" w:eastAsia="仿宋_GB2312" w:hAnsi="Times New Roman" w:cs="Times New Roman"/>
          <w:color w:val="000000"/>
          <w:kern w:val="0"/>
          <w:sz w:val="32"/>
          <w:szCs w:val="32"/>
        </w:rPr>
        <w:t>台（套）。</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黑体" w:eastAsia="黑体" w:hAnsi="黑体" w:cs="宋体" w:hint="eastAsia"/>
          <w:color w:val="000000"/>
          <w:kern w:val="0"/>
          <w:sz w:val="32"/>
          <w:szCs w:val="32"/>
        </w:rPr>
        <w:t>十三、其他重要事项的情况说明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宋体" w:cs="宋体" w:hint="eastAsia"/>
          <w:color w:val="000000"/>
          <w:kern w:val="0"/>
          <w:sz w:val="32"/>
          <w:szCs w:val="32"/>
        </w:rPr>
        <w:t>无其他重要事项的说明。</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Times New Roman" w:eastAsia="宋体" w:hAnsi="Times New Roman" w:cs="Times New Roman"/>
          <w:color w:val="000000"/>
          <w:kern w:val="0"/>
          <w:sz w:val="32"/>
          <w:szCs w:val="32"/>
        </w:rPr>
        <w:t> </w:t>
      </w:r>
    </w:p>
    <w:p w:rsidR="008B2D19" w:rsidRPr="008B2D19" w:rsidRDefault="008B2D19" w:rsidP="008B2D19">
      <w:pPr>
        <w:snapToGrid w:val="0"/>
        <w:spacing w:before="100" w:beforeAutospacing="1" w:after="100" w:afterAutospacing="1" w:line="592" w:lineRule="exact"/>
        <w:jc w:val="center"/>
        <w:rPr>
          <w:rFonts w:ascii="宋体" w:eastAsia="宋体" w:hAnsi="宋体" w:cs="宋体"/>
          <w:kern w:val="0"/>
          <w:sz w:val="18"/>
          <w:szCs w:val="18"/>
        </w:rPr>
      </w:pPr>
      <w:r w:rsidRPr="008B2D19">
        <w:rPr>
          <w:rFonts w:ascii="方正大标宋简体" w:eastAsia="方正大标宋简体" w:hAnsi="宋体" w:cs="宋体" w:hint="eastAsia"/>
          <w:color w:val="000000"/>
          <w:kern w:val="0"/>
          <w:sz w:val="44"/>
          <w:szCs w:val="44"/>
        </w:rPr>
        <w:t>第四部分　名词解释</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（一）财政拨款收入：是指市级财政当年拨付的资金。</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lastRenderedPageBreak/>
        <w:t>（二）事业收入：是指事业单位开展专业活动及辅助活动所取得的收入。</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（三）其他收入：是指部门取得的除</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财政拨款</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事业收入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事业单位经营收入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等以外的收入。</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（四）用事业基金弥补收支差额：是指事业单位在当年的</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财政拨款收入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事业收入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经营收入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和</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其他收入</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不足以安排当年支出的情况下，使用以前年度积累的事业基金（即事业单位以前各年度收支相抵后，按国家规定提取、用于弥补以后年度收支差额的基金）弥补当年收支缺口的资金。</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（五）基本支出：是指为保障机构正常运转、完成日常工作任务所必需的开支，其内容包括人员经费和日常公用经费两部分。</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（六）项目支出：是指在基本支出之外，为完成特定的行政工作任务或事业发展目标所发生的支出。</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（七）</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三公</w:t>
      </w:r>
      <w:r w:rsidRPr="008B2D19">
        <w:rPr>
          <w:rFonts w:ascii="Times New Roman" w:eastAsia="宋体" w:hAnsi="Times New Roman" w:cs="Times New Roman"/>
          <w:color w:val="000000"/>
          <w:kern w:val="0"/>
          <w:sz w:val="32"/>
          <w:szCs w:val="32"/>
        </w:rPr>
        <w:t>”</w:t>
      </w:r>
      <w:r w:rsidRPr="008B2D19">
        <w:rPr>
          <w:rFonts w:ascii="仿宋_GB2312" w:eastAsia="仿宋_GB2312" w:hAnsi="Times New Roman" w:cs="Times New Roman"/>
          <w:color w:val="000000"/>
          <w:kern w:val="0"/>
          <w:sz w:val="32"/>
          <w:szCs w:val="32"/>
        </w:rPr>
        <w:t>经费：是指纳入市级财政预算管理，部门使用财政拨款安排的因公出国（境）费、公务用车购置及运行费和公务接待费。其中，因公出国（境）</w:t>
      </w:r>
      <w:proofErr w:type="gramStart"/>
      <w:r w:rsidRPr="008B2D19">
        <w:rPr>
          <w:rFonts w:ascii="仿宋_GB2312" w:eastAsia="仿宋_GB2312" w:hAnsi="Times New Roman" w:cs="Times New Roman"/>
          <w:color w:val="000000"/>
          <w:kern w:val="0"/>
          <w:sz w:val="32"/>
          <w:szCs w:val="32"/>
        </w:rPr>
        <w:t>费反映</w:t>
      </w:r>
      <w:proofErr w:type="gramEnd"/>
      <w:r w:rsidRPr="008B2D19">
        <w:rPr>
          <w:rFonts w:ascii="仿宋_GB2312" w:eastAsia="仿宋_GB2312" w:hAnsi="Times New Roman" w:cs="Times New Roman"/>
          <w:color w:val="000000"/>
          <w:kern w:val="0"/>
          <w:sz w:val="32"/>
          <w:szCs w:val="32"/>
        </w:rPr>
        <w:t>单位公务出国（境）的住宿费、旅费、伙食补助费、杂费、培训费等支出；公务用车购置及运行</w:t>
      </w:r>
      <w:proofErr w:type="gramStart"/>
      <w:r w:rsidRPr="008B2D19">
        <w:rPr>
          <w:rFonts w:ascii="仿宋_GB2312" w:eastAsia="仿宋_GB2312" w:hAnsi="Times New Roman" w:cs="Times New Roman"/>
          <w:color w:val="000000"/>
          <w:kern w:val="0"/>
          <w:sz w:val="32"/>
          <w:szCs w:val="32"/>
        </w:rPr>
        <w:t>费反映</w:t>
      </w:r>
      <w:proofErr w:type="gramEnd"/>
      <w:r w:rsidRPr="008B2D19">
        <w:rPr>
          <w:rFonts w:ascii="仿宋_GB2312" w:eastAsia="仿宋_GB2312" w:hAnsi="Times New Roman" w:cs="Times New Roman"/>
          <w:color w:val="000000"/>
          <w:kern w:val="0"/>
          <w:sz w:val="32"/>
          <w:szCs w:val="32"/>
        </w:rPr>
        <w:t>单位公务用车购置费及租用费、燃料费、维修费、过路过桥费、保险费、</w:t>
      </w:r>
      <w:r w:rsidRPr="008B2D19">
        <w:rPr>
          <w:rFonts w:ascii="仿宋_GB2312" w:eastAsia="仿宋_GB2312" w:hAnsi="Times New Roman" w:cs="Times New Roman"/>
          <w:color w:val="000000"/>
          <w:kern w:val="0"/>
          <w:sz w:val="32"/>
          <w:szCs w:val="32"/>
        </w:rPr>
        <w:lastRenderedPageBreak/>
        <w:t>安全奖励费用等支出；公务接待</w:t>
      </w:r>
      <w:proofErr w:type="gramStart"/>
      <w:r w:rsidRPr="008B2D19">
        <w:rPr>
          <w:rFonts w:ascii="仿宋_GB2312" w:eastAsia="仿宋_GB2312" w:hAnsi="Times New Roman" w:cs="Times New Roman"/>
          <w:color w:val="000000"/>
          <w:kern w:val="0"/>
          <w:sz w:val="32"/>
          <w:szCs w:val="32"/>
        </w:rPr>
        <w:t>费反映</w:t>
      </w:r>
      <w:proofErr w:type="gramEnd"/>
      <w:r w:rsidRPr="008B2D19">
        <w:rPr>
          <w:rFonts w:ascii="仿宋_GB2312" w:eastAsia="仿宋_GB2312" w:hAnsi="Times New Roman" w:cs="Times New Roman"/>
          <w:color w:val="000000"/>
          <w:kern w:val="0"/>
          <w:sz w:val="32"/>
          <w:szCs w:val="32"/>
        </w:rPr>
        <w:t>单位按规定开支的各类公务接待（含外宾接待）支出。</w:t>
      </w:r>
    </w:p>
    <w:p w:rsidR="008B2D19" w:rsidRPr="008B2D19" w:rsidRDefault="008B2D19" w:rsidP="008B2D19">
      <w:pPr>
        <w:snapToGrid w:val="0"/>
        <w:spacing w:before="100" w:beforeAutospacing="1" w:after="100" w:afterAutospacing="1" w:line="592" w:lineRule="exact"/>
        <w:ind w:firstLineChars="200" w:firstLine="640"/>
        <w:jc w:val="left"/>
        <w:rPr>
          <w:rFonts w:ascii="宋体" w:eastAsia="宋体" w:hAnsi="宋体" w:cs="宋体"/>
          <w:kern w:val="0"/>
          <w:sz w:val="18"/>
          <w:szCs w:val="18"/>
        </w:rPr>
      </w:pPr>
      <w:r w:rsidRPr="008B2D19">
        <w:rPr>
          <w:rFonts w:ascii="仿宋_GB2312" w:eastAsia="仿宋_GB2312" w:hAnsi="Times New Roman" w:cs="Times New Roman"/>
          <w:color w:val="000000"/>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94AA4" w:rsidRDefault="008B2D19" w:rsidP="008B2D19">
      <w:r w:rsidRPr="008B2D19">
        <w:rPr>
          <w:rFonts w:ascii="Times New Roman" w:eastAsia="宋体" w:hAnsi="Times New Roman" w:cs="Times New Roman"/>
          <w:color w:val="000000"/>
          <w:kern w:val="0"/>
          <w:sz w:val="32"/>
          <w:szCs w:val="32"/>
        </w:rPr>
        <w:t> </w:t>
      </w:r>
    </w:p>
    <w:sectPr w:rsidR="00394A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D19"/>
    <w:rsid w:val="00394AA4"/>
    <w:rsid w:val="008B2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7A63"/>
  <w15:chartTrackingRefBased/>
  <w15:docId w15:val="{868B3ED0-408B-4974-AAE3-5D1C03C6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B2D1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D1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248185">
      <w:bodyDiv w:val="1"/>
      <w:marLeft w:val="0"/>
      <w:marRight w:val="0"/>
      <w:marTop w:val="0"/>
      <w:marBottom w:val="0"/>
      <w:divBdr>
        <w:top w:val="none" w:sz="0" w:space="0" w:color="auto"/>
        <w:left w:val="none" w:sz="0" w:space="0" w:color="auto"/>
        <w:bottom w:val="none" w:sz="0" w:space="0" w:color="auto"/>
        <w:right w:val="none" w:sz="0" w:space="0" w:color="auto"/>
      </w:divBdr>
      <w:divsChild>
        <w:div w:id="619603137">
          <w:marLeft w:val="0"/>
          <w:marRight w:val="0"/>
          <w:marTop w:val="0"/>
          <w:marBottom w:val="0"/>
          <w:divBdr>
            <w:top w:val="none" w:sz="0" w:space="0" w:color="auto"/>
            <w:left w:val="none" w:sz="0" w:space="0" w:color="auto"/>
            <w:bottom w:val="none" w:sz="0" w:space="0" w:color="auto"/>
            <w:right w:val="none" w:sz="0" w:space="0" w:color="auto"/>
          </w:divBdr>
          <w:divsChild>
            <w:div w:id="12399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777</Words>
  <Characters>4435</Characters>
  <Application>Microsoft Office Word</Application>
  <DocSecurity>0</DocSecurity>
  <Lines>36</Lines>
  <Paragraphs>10</Paragraphs>
  <ScaleCrop>false</ScaleCrop>
  <Company>DoubleOX</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2021-05-29T04:39:00Z</dcterms:created>
  <dcterms:modified xsi:type="dcterms:W3CDTF">2021-05-29T04:40:00Z</dcterms:modified>
</cp:coreProperties>
</file>