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18" w:rsidRDefault="000D39AD">
      <w:pPr>
        <w:pStyle w:val="p0"/>
        <w:spacing w:line="460" w:lineRule="exact"/>
        <w:jc w:val="left"/>
        <w:rPr>
          <w:rFonts w:eastAsia="方正大黑简体"/>
          <w:sz w:val="28"/>
          <w:szCs w:val="28"/>
        </w:rPr>
      </w:pPr>
      <w:r>
        <w:rPr>
          <w:rFonts w:eastAsia="方正大黑简体" w:hAnsi="宋体" w:cs="方正大黑简体" w:hint="eastAsia"/>
          <w:sz w:val="28"/>
          <w:szCs w:val="28"/>
        </w:rPr>
        <w:t>三门峡市七届人大常委会</w:t>
      </w:r>
    </w:p>
    <w:p w:rsidR="00745D18" w:rsidRDefault="000D39AD">
      <w:pPr>
        <w:pStyle w:val="p0"/>
        <w:spacing w:line="460" w:lineRule="exact"/>
        <w:jc w:val="left"/>
        <w:rPr>
          <w:rFonts w:eastAsia="方正大黑简体" w:hAnsi="宋体" w:cs="方正大黑简体"/>
          <w:spacing w:val="34"/>
          <w:sz w:val="28"/>
          <w:szCs w:val="28"/>
        </w:rPr>
      </w:pPr>
      <w:r>
        <w:rPr>
          <w:rFonts w:eastAsia="方正大黑简体" w:hAnsi="宋体" w:cs="方正大黑简体" w:hint="eastAsia"/>
          <w:spacing w:val="34"/>
          <w:sz w:val="28"/>
          <w:szCs w:val="28"/>
        </w:rPr>
        <w:t>第三十三次会议文件</w:t>
      </w:r>
    </w:p>
    <w:p w:rsidR="00745D18" w:rsidRDefault="00745D18">
      <w:pPr>
        <w:pStyle w:val="p0"/>
        <w:spacing w:line="500" w:lineRule="exact"/>
        <w:jc w:val="left"/>
        <w:rPr>
          <w:rFonts w:eastAsia="方正大黑简体" w:hAnsi="宋体" w:cs="方正大黑简体"/>
          <w:spacing w:val="34"/>
          <w:sz w:val="28"/>
          <w:szCs w:val="28"/>
        </w:rPr>
      </w:pPr>
    </w:p>
    <w:p w:rsidR="00745D18" w:rsidRDefault="000D39AD">
      <w:pPr>
        <w:pStyle w:val="HtmlNormal"/>
        <w:spacing w:before="0" w:beforeAutospacing="0" w:after="0" w:afterAutospacing="0" w:line="640" w:lineRule="exact"/>
        <w:jc w:val="center"/>
        <w:rPr>
          <w:rStyle w:val="NormalCharacter"/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Style w:val="NormalCharacter"/>
          <w:rFonts w:ascii="方正大标宋简体" w:eastAsia="方正大标宋简体" w:hAnsi="方正大标宋简体" w:cs="方正大标宋简体" w:hint="eastAsia"/>
          <w:sz w:val="44"/>
          <w:szCs w:val="44"/>
        </w:rPr>
        <w:t>关于三门峡市</w:t>
      </w:r>
      <w:r>
        <w:rPr>
          <w:rStyle w:val="NormalCharacter"/>
          <w:rFonts w:ascii="方正大标宋简体" w:eastAsia="方正大标宋简体" w:hAnsi="方正大标宋简体" w:cs="方正大标宋简体" w:hint="eastAsia"/>
          <w:sz w:val="44"/>
          <w:szCs w:val="44"/>
        </w:rPr>
        <w:t>2020</w:t>
      </w:r>
      <w:r>
        <w:rPr>
          <w:rStyle w:val="NormalCharacter"/>
          <w:rFonts w:ascii="方正大标宋简体" w:eastAsia="方正大标宋简体" w:hAnsi="方正大标宋简体" w:cs="方正大标宋简体" w:hint="eastAsia"/>
          <w:sz w:val="44"/>
          <w:szCs w:val="44"/>
        </w:rPr>
        <w:t>年财政决算和</w:t>
      </w:r>
      <w:r>
        <w:rPr>
          <w:rStyle w:val="NormalCharacter"/>
          <w:rFonts w:ascii="方正大标宋简体" w:eastAsia="方正大标宋简体" w:hAnsi="方正大标宋简体" w:cs="方正大标宋简体" w:hint="eastAsia"/>
          <w:sz w:val="44"/>
          <w:szCs w:val="44"/>
        </w:rPr>
        <w:t>2021</w:t>
      </w:r>
      <w:r>
        <w:rPr>
          <w:rStyle w:val="NormalCharacter"/>
          <w:rFonts w:ascii="方正大标宋简体" w:eastAsia="方正大标宋简体" w:hAnsi="方正大标宋简体" w:cs="方正大标宋简体" w:hint="eastAsia"/>
          <w:sz w:val="44"/>
          <w:szCs w:val="44"/>
        </w:rPr>
        <w:t>年</w:t>
      </w:r>
    </w:p>
    <w:p w:rsidR="00745D18" w:rsidRDefault="000D39AD">
      <w:pPr>
        <w:pStyle w:val="HtmlNormal"/>
        <w:spacing w:before="0" w:beforeAutospacing="0" w:after="0" w:afterAutospacing="0" w:line="640" w:lineRule="exact"/>
        <w:jc w:val="center"/>
        <w:rPr>
          <w:rStyle w:val="NormalCharacter"/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Style w:val="NormalCharacter"/>
          <w:rFonts w:ascii="方正大标宋简体" w:eastAsia="方正大标宋简体" w:hAnsi="方正大标宋简体" w:cs="方正大标宋简体" w:hint="eastAsia"/>
          <w:sz w:val="44"/>
          <w:szCs w:val="44"/>
        </w:rPr>
        <w:t>1</w:t>
      </w:r>
      <w:r>
        <w:rPr>
          <w:rStyle w:val="NormalCharacter"/>
          <w:rFonts w:ascii="方正大标宋简体" w:eastAsia="方正大标宋简体" w:hAnsi="方正大标宋简体" w:cs="方正大标宋简体" w:hint="eastAsia"/>
          <w:sz w:val="44"/>
          <w:szCs w:val="44"/>
        </w:rPr>
        <w:t>—</w:t>
      </w:r>
      <w:r>
        <w:rPr>
          <w:rStyle w:val="NormalCharacter"/>
          <w:rFonts w:ascii="方正大标宋简体" w:eastAsia="方正大标宋简体" w:hAnsi="方正大标宋简体" w:cs="方正大标宋简体" w:hint="eastAsia"/>
          <w:sz w:val="44"/>
          <w:szCs w:val="44"/>
        </w:rPr>
        <w:t>6</w:t>
      </w:r>
      <w:r>
        <w:rPr>
          <w:rStyle w:val="NormalCharacter"/>
          <w:rFonts w:ascii="方正大标宋简体" w:eastAsia="方正大标宋简体" w:hAnsi="方正大标宋简体" w:cs="方正大标宋简体" w:hint="eastAsia"/>
          <w:sz w:val="44"/>
          <w:szCs w:val="44"/>
        </w:rPr>
        <w:t>月份财政预算执行情况的报告</w:t>
      </w:r>
    </w:p>
    <w:p w:rsidR="00745D18" w:rsidRDefault="00745D18">
      <w:pPr>
        <w:pStyle w:val="HtmlNormal"/>
        <w:spacing w:before="0" w:beforeAutospacing="0" w:after="0" w:afterAutospacing="0" w:line="400" w:lineRule="exact"/>
        <w:jc w:val="center"/>
        <w:rPr>
          <w:rStyle w:val="NormalCharacter"/>
          <w:rFonts w:ascii="Times New Roman" w:eastAsia="楷体_GB2312" w:hAnsi="Times New Roman"/>
          <w:sz w:val="32"/>
          <w:szCs w:val="32"/>
        </w:rPr>
      </w:pPr>
    </w:p>
    <w:p w:rsidR="00745D18" w:rsidRDefault="000D39AD">
      <w:pPr>
        <w:pStyle w:val="HtmlNormal"/>
        <w:spacing w:before="0" w:beforeAutospacing="0" w:after="0" w:afterAutospacing="0" w:line="560" w:lineRule="exact"/>
        <w:jc w:val="center"/>
        <w:rPr>
          <w:rStyle w:val="NormalCharacter"/>
          <w:rFonts w:ascii="Times New Roman" w:eastAsia="楷体_GB2312" w:hAnsi="Times New Roman" w:cs="方正楷体_GBK"/>
          <w:spacing w:val="-11"/>
          <w:w w:val="80"/>
          <w:sz w:val="32"/>
          <w:szCs w:val="32"/>
        </w:rPr>
      </w:pPr>
      <w:r>
        <w:rPr>
          <w:rStyle w:val="NormalCharacter"/>
          <w:rFonts w:ascii="Times New Roman" w:eastAsia="楷体_GB2312" w:hAnsi="Times New Roman" w:hint="eastAsia"/>
          <w:spacing w:val="-11"/>
          <w:w w:val="80"/>
          <w:sz w:val="32"/>
          <w:szCs w:val="32"/>
        </w:rPr>
        <w:t>——</w:t>
      </w:r>
      <w:r>
        <w:rPr>
          <w:rStyle w:val="NormalCharacter"/>
          <w:rFonts w:ascii="Times New Roman" w:eastAsia="楷体_GB2312" w:hAnsi="Times New Roman" w:cs="方正楷体_GBK" w:hint="eastAsia"/>
          <w:spacing w:val="-11"/>
          <w:w w:val="80"/>
          <w:sz w:val="32"/>
          <w:szCs w:val="32"/>
        </w:rPr>
        <w:t>2021</w:t>
      </w:r>
      <w:r>
        <w:rPr>
          <w:rStyle w:val="NormalCharacter"/>
          <w:rFonts w:ascii="Times New Roman" w:eastAsia="楷体_GB2312" w:hAnsi="Times New Roman" w:cs="方正楷体_GBK" w:hint="eastAsia"/>
          <w:spacing w:val="-11"/>
          <w:w w:val="80"/>
          <w:sz w:val="32"/>
          <w:szCs w:val="32"/>
        </w:rPr>
        <w:t>年</w:t>
      </w:r>
      <w:r>
        <w:rPr>
          <w:rStyle w:val="NormalCharacter"/>
          <w:rFonts w:ascii="Times New Roman" w:eastAsia="楷体_GB2312" w:hAnsi="Times New Roman" w:cs="方正楷体_GBK" w:hint="eastAsia"/>
          <w:spacing w:val="-11"/>
          <w:w w:val="80"/>
          <w:sz w:val="32"/>
          <w:szCs w:val="32"/>
        </w:rPr>
        <w:t>8</w:t>
      </w:r>
      <w:r>
        <w:rPr>
          <w:rStyle w:val="NormalCharacter"/>
          <w:rFonts w:ascii="Times New Roman" w:eastAsia="楷体_GB2312" w:hAnsi="Times New Roman" w:cs="方正楷体_GBK" w:hint="eastAsia"/>
          <w:spacing w:val="-11"/>
          <w:w w:val="80"/>
          <w:sz w:val="32"/>
          <w:szCs w:val="32"/>
        </w:rPr>
        <w:t>月</w:t>
      </w:r>
      <w:r>
        <w:rPr>
          <w:rStyle w:val="NormalCharacter"/>
          <w:rFonts w:ascii="Times New Roman" w:eastAsia="楷体_GB2312" w:hAnsi="Times New Roman" w:cs="方正楷体_GBK" w:hint="eastAsia"/>
          <w:spacing w:val="-11"/>
          <w:w w:val="80"/>
          <w:sz w:val="32"/>
          <w:szCs w:val="32"/>
        </w:rPr>
        <w:t>26</w:t>
      </w:r>
      <w:r>
        <w:rPr>
          <w:rStyle w:val="NormalCharacter"/>
          <w:rFonts w:ascii="Times New Roman" w:eastAsia="楷体_GB2312" w:hAnsi="Times New Roman" w:cs="方正楷体_GBK" w:hint="eastAsia"/>
          <w:spacing w:val="-11"/>
          <w:w w:val="80"/>
          <w:sz w:val="32"/>
          <w:szCs w:val="32"/>
        </w:rPr>
        <w:t>日在三门峡市第七届人民代表大会常务委员会第三十三次会议上</w:t>
      </w:r>
    </w:p>
    <w:p w:rsidR="00745D18" w:rsidRDefault="000D39AD">
      <w:pPr>
        <w:pStyle w:val="HtmlNormal"/>
        <w:spacing w:before="0" w:beforeAutospacing="0" w:after="0" w:afterAutospacing="0" w:line="560" w:lineRule="exact"/>
        <w:jc w:val="center"/>
        <w:rPr>
          <w:rStyle w:val="NormalCharacter"/>
          <w:rFonts w:ascii="Times New Roman" w:eastAsia="楷体_GB2312" w:hAnsi="Times New Roman" w:cs="宋体"/>
          <w:sz w:val="32"/>
          <w:szCs w:val="32"/>
        </w:rPr>
      </w:pPr>
      <w:r>
        <w:rPr>
          <w:rStyle w:val="NormalCharacter"/>
          <w:rFonts w:ascii="Times New Roman" w:eastAsia="楷体_GB2312" w:hAnsi="Times New Roman" w:cs="宋体" w:hint="eastAsia"/>
          <w:sz w:val="32"/>
          <w:szCs w:val="32"/>
        </w:rPr>
        <w:t>市财政局局长</w:t>
      </w:r>
      <w:r>
        <w:rPr>
          <w:rStyle w:val="NormalCharacter"/>
          <w:rFonts w:ascii="Times New Roman" w:eastAsia="楷体_GB2312" w:hAnsi="Times New Roman" w:cs="宋体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楷体_GB2312" w:hAnsi="Times New Roman" w:cs="宋体" w:hint="eastAsia"/>
          <w:sz w:val="32"/>
          <w:szCs w:val="32"/>
        </w:rPr>
        <w:t>翟海燕</w:t>
      </w:r>
    </w:p>
    <w:p w:rsidR="00745D18" w:rsidRDefault="00745D18">
      <w:pPr>
        <w:pStyle w:val="HtmlNormal"/>
        <w:spacing w:before="0" w:beforeAutospacing="0" w:after="0" w:afterAutospacing="0" w:line="620" w:lineRule="exact"/>
        <w:jc w:val="both"/>
        <w:rPr>
          <w:rStyle w:val="NormalCharacter"/>
          <w:rFonts w:ascii="Times New Roman" w:eastAsia="楷体_GB2312" w:hAnsi="Times New Roman"/>
          <w:sz w:val="32"/>
          <w:szCs w:val="32"/>
        </w:rPr>
      </w:pPr>
    </w:p>
    <w:p w:rsidR="00745D18" w:rsidRDefault="000D39AD">
      <w:pPr>
        <w:pStyle w:val="HtmlNormal"/>
        <w:widowControl w:val="0"/>
        <w:spacing w:before="0" w:beforeAutospacing="0" w:after="0" w:afterAutospacing="0" w:line="620" w:lineRule="exact"/>
        <w:jc w:val="both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主任、各位副主任、秘书长、各位委员：</w:t>
      </w:r>
    </w:p>
    <w:p w:rsidR="00745D18" w:rsidRDefault="000D39AD">
      <w:pPr>
        <w:pStyle w:val="HtmlNormal"/>
        <w:widowControl w:val="0"/>
        <w:spacing w:before="0" w:beforeAutospacing="0" w:after="0" w:afterAutospacing="0" w:line="620" w:lineRule="exact"/>
        <w:ind w:firstLineChars="200" w:firstLine="640"/>
        <w:jc w:val="both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我受市人民政府委托，向市人大常委会报告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2020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年财政决算和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2021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年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—</w:t>
      </w:r>
      <w:r>
        <w:rPr>
          <w:rStyle w:val="NormalCharacter"/>
          <w:rFonts w:ascii="Times New Roman" w:eastAsia="仿宋_GB2312" w:hAnsi="Times New Roman" w:hint="eastAsia"/>
          <w:spacing w:val="-20"/>
          <w:sz w:val="32"/>
          <w:szCs w:val="32"/>
        </w:rPr>
        <w:t>6</w:t>
      </w:r>
      <w:r>
        <w:rPr>
          <w:rStyle w:val="NormalCharacter"/>
          <w:rFonts w:ascii="Times New Roman" w:eastAsia="仿宋_GB2312" w:hAnsi="Times New Roman" w:hint="eastAsia"/>
          <w:spacing w:val="-20"/>
          <w:sz w:val="32"/>
          <w:szCs w:val="32"/>
        </w:rPr>
        <w:t>月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份财政预算执行情况，请予审查。</w:t>
      </w:r>
    </w:p>
    <w:p w:rsidR="00745D18" w:rsidRDefault="000D39AD">
      <w:pPr>
        <w:pStyle w:val="HtmlNormal"/>
        <w:widowControl w:val="0"/>
        <w:spacing w:before="0" w:beforeAutospacing="0" w:after="0" w:afterAutospacing="0" w:line="620" w:lineRule="exact"/>
        <w:ind w:firstLineChars="200" w:firstLine="640"/>
        <w:jc w:val="both"/>
        <w:rPr>
          <w:rStyle w:val="NormalCharacter"/>
          <w:rFonts w:ascii="Times New Roman" w:hAnsi="Times New Roman"/>
          <w:sz w:val="32"/>
          <w:szCs w:val="32"/>
        </w:rPr>
      </w:pPr>
      <w:r>
        <w:rPr>
          <w:rStyle w:val="NormalCharacter"/>
          <w:rFonts w:ascii="Times New Roman" w:eastAsia="黑体" w:hAnsi="Times New Roman"/>
          <w:sz w:val="32"/>
          <w:szCs w:val="32"/>
        </w:rPr>
        <w:t>一、</w:t>
      </w:r>
      <w:r>
        <w:rPr>
          <w:rStyle w:val="NormalCharacter"/>
          <w:rFonts w:ascii="Times New Roman" w:eastAsia="黑体" w:hAnsi="Times New Roman"/>
          <w:sz w:val="32"/>
          <w:szCs w:val="32"/>
        </w:rPr>
        <w:t>2020</w:t>
      </w:r>
      <w:r>
        <w:rPr>
          <w:rStyle w:val="NormalCharacter"/>
          <w:rFonts w:ascii="Times New Roman" w:eastAsia="黑体" w:hAnsi="Times New Roman"/>
          <w:sz w:val="32"/>
          <w:szCs w:val="32"/>
        </w:rPr>
        <w:t>年财政决算情况</w:t>
      </w:r>
    </w:p>
    <w:p w:rsidR="00745D18" w:rsidRDefault="000D39AD">
      <w:pPr>
        <w:pStyle w:val="HtmlNormal"/>
        <w:widowControl w:val="0"/>
        <w:spacing w:before="0" w:beforeAutospacing="0" w:after="0" w:afterAutospacing="0" w:line="620" w:lineRule="exact"/>
        <w:ind w:firstLineChars="200" w:firstLine="643"/>
        <w:jc w:val="both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a6"/>
          <w:rFonts w:ascii="Times New Roman" w:eastAsia="楷体_GB2312" w:hAnsi="Times New Roman"/>
          <w:sz w:val="32"/>
          <w:szCs w:val="32"/>
        </w:rPr>
        <w:t>（一）一般公共预算。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全市一般公共预算收入完成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1353241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万元，为调整预算的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96.9%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，增长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3%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，加上上级补助、一般债券等收入，总计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3076351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万元；支出完成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2710038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万元，为调整预算的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100%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，增长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1.4%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，加上上解上级等支出，总计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2969414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万元。收支相抵，年终结余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106937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万元。市本级一般公共预算收入完成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166563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万元，为预算的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100.9%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，增长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4.1%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，加上上级补助、一般债券等收入，总计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525010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万元；支出完成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497839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万元，为调整预算的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100%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，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lastRenderedPageBreak/>
        <w:t>增长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1%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，减去部分结算收入，支出总计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454269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万元。收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支相抵，</w:t>
      </w:r>
      <w:r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累计结余</w:t>
      </w:r>
      <w:r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70741</w:t>
      </w:r>
      <w:r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万元。</w:t>
      </w:r>
    </w:p>
    <w:p w:rsidR="00745D18" w:rsidRDefault="000D39AD">
      <w:pPr>
        <w:pStyle w:val="HtmlNormal"/>
        <w:widowControl w:val="0"/>
        <w:spacing w:before="0" w:beforeAutospacing="0" w:after="0" w:afterAutospacing="0" w:line="620" w:lineRule="exact"/>
        <w:ind w:firstLineChars="200" w:firstLine="643"/>
        <w:jc w:val="both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a6"/>
          <w:rFonts w:ascii="Times New Roman" w:eastAsia="楷体_GB2312" w:hAnsi="Times New Roman"/>
          <w:sz w:val="32"/>
          <w:szCs w:val="32"/>
        </w:rPr>
        <w:t>（二）政府性基金预算。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全市政府性基金预算收入完成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391059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万元，为调整预算的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86.9%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，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增长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0.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9%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。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加上上级补助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、专项债券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等收入，总计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920092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万元；支出完成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731472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万元，为调整预算的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97.8%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，增长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64.6%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，加上调出资金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、专项债还本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等支出，总计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903705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万元。收支相抵，年终结余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16387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万元。市本级政府性基金预算收入完成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169138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万元，为预算的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144.8%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，增长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150.1%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，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主要是国有土地使用权出让收入和国有土地收益基金收入增收较多，加上上级补助等收入，总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计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212956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万元；支出完成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156425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万元，为调整预算的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99.8%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，增长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241.4%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，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主要是国有土地使用权出让收入、城市基础设施配套费安排的支出增加较多，加上调出资金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、专项债还本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等支出，总计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212956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万元。收支相抵，年终结余为零。</w:t>
      </w:r>
    </w:p>
    <w:p w:rsidR="00745D18" w:rsidRDefault="000D39AD">
      <w:pPr>
        <w:pStyle w:val="HtmlNormal"/>
        <w:widowControl w:val="0"/>
        <w:spacing w:before="0" w:beforeAutospacing="0" w:after="0" w:afterAutospacing="0" w:line="620" w:lineRule="exact"/>
        <w:ind w:firstLineChars="200" w:firstLine="643"/>
        <w:jc w:val="both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a6"/>
          <w:rFonts w:ascii="Times New Roman" w:eastAsia="楷体_GB2312" w:hAnsi="Times New Roman"/>
          <w:sz w:val="32"/>
          <w:szCs w:val="32"/>
        </w:rPr>
        <w:t>（三）国有资本经营预算。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全市国有资本经营预算收入完成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6331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万元，</w:t>
      </w:r>
      <w:r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为调整预算的</w:t>
      </w:r>
      <w:r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92.7%</w:t>
      </w:r>
      <w:r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，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加上中央补助等收入，总计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6643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万元；支出完成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1789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万元，为调整预算的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100%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，加上调出资金和补助下级支出，支出总计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6643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万元。市本级国有资本经营预算收入完成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4831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万元，为调整预算的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lastRenderedPageBreak/>
        <w:t>100%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，加上中央补助等收入，总计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4871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万元；支出完成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40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万元，为调整预算的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100%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，加上调出资金，支出总计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4871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万元。</w:t>
      </w:r>
    </w:p>
    <w:p w:rsidR="00745D18" w:rsidRDefault="000D39AD">
      <w:pPr>
        <w:pStyle w:val="HtmlNormal"/>
        <w:widowControl w:val="0"/>
        <w:spacing w:before="0" w:beforeAutospacing="0" w:after="0" w:afterAutospacing="0" w:line="620" w:lineRule="exact"/>
        <w:ind w:firstLineChars="200" w:firstLine="643"/>
        <w:jc w:val="both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a6"/>
          <w:rFonts w:ascii="Times New Roman" w:eastAsia="楷体_GB2312" w:hAnsi="Times New Roman"/>
          <w:sz w:val="32"/>
          <w:szCs w:val="32"/>
        </w:rPr>
        <w:t>（四）社会保险基金预算。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全市社会保险基金预算收入完成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500413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万元，为预算的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97.7%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（企业职工基本养老保险基金实行省级统筹，计算基数中扣除企业职工基本养老保险，下同），下降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11.2%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，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主要是受新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冠肺炎疫情影响，企业社保费实行阶段性减免政策；支出完成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491208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万元，为预算的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100.6%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，下降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5.8%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。收支相抵，当年结余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9205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万元，年终滚存结余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413734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，主要是基本医疗保险基金结余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。市本级社会保险基金预算收入完成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439092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万元，为预算的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98.6%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，下降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12.2%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，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主要是受新冠肺炎疫情影响，企业社保缴费实行阶段性减免政策；支出完成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449622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万元，为预算的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101.3%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，下降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5.5%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，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主要是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2019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年机关事业单位基本养老保险收支中含往年结算期收支。收支相抵，当年结余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-105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30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万元，年终滚存结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余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277702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万元。</w:t>
      </w:r>
    </w:p>
    <w:p w:rsidR="00745D18" w:rsidRDefault="000D39AD">
      <w:pPr>
        <w:pStyle w:val="HtmlNormal"/>
        <w:widowControl w:val="0"/>
        <w:spacing w:before="0" w:beforeAutospacing="0" w:after="0" w:afterAutospacing="0" w:line="620" w:lineRule="exact"/>
        <w:ind w:firstLineChars="200" w:firstLine="643"/>
        <w:jc w:val="both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a6"/>
          <w:rFonts w:ascii="Times New Roman" w:eastAsia="楷体_GB2312" w:hAnsi="Times New Roman"/>
          <w:sz w:val="32"/>
          <w:szCs w:val="32"/>
        </w:rPr>
        <w:t>（五）税收返还和转移支付。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2020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年，省对我市一般公共预算税收返还和转移支付合计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1211044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万元，其中税收返还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58441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万元，一般性转移支付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921960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万元，专项转移支付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230643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万元。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市对县</w:t>
      </w:r>
      <w:r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（市、区）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一般公共预算税收返还和转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lastRenderedPageBreak/>
        <w:t>移支付补助合计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1035771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万元，其中税收返还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44398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万元，一般性转移支付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775233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万元，专项转移支付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216140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万元。省对我市政府性基金转移支付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126824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万元，其中抗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疫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特别国债资金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74962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万元。市对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各县</w:t>
      </w:r>
      <w:r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（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市</w:t>
      </w:r>
      <w:r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区</w:t>
      </w:r>
      <w:r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）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政府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性基金转移支付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164997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万元。</w:t>
      </w:r>
    </w:p>
    <w:p w:rsidR="00745D18" w:rsidRDefault="000D39AD">
      <w:pPr>
        <w:pStyle w:val="HtmlNormal"/>
        <w:widowControl w:val="0"/>
        <w:spacing w:before="0" w:beforeAutospacing="0" w:after="0" w:afterAutospacing="0" w:line="620" w:lineRule="exact"/>
        <w:ind w:firstLineChars="200" w:firstLine="643"/>
        <w:jc w:val="both"/>
        <w:rPr>
          <w:rStyle w:val="NormalCharacter"/>
          <w:rFonts w:ascii="Times New Roman" w:eastAsia="仿宋_GB2312" w:hAnsi="Times New Roman"/>
          <w:color w:val="FF0000"/>
          <w:sz w:val="32"/>
          <w:szCs w:val="32"/>
        </w:rPr>
      </w:pPr>
      <w:r>
        <w:rPr>
          <w:rStyle w:val="a6"/>
          <w:rFonts w:ascii="Times New Roman" w:eastAsia="楷体_GB2312" w:hAnsi="Times New Roman"/>
          <w:sz w:val="32"/>
          <w:szCs w:val="32"/>
        </w:rPr>
        <w:t>（六）地方政府债务。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财政厅核定我市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2020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年政府债务限额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2350909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万元，其中，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2020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年市本级政府债务限额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882552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万元，县（市、区）政府债务限额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1468357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万元。截至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2020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年底，全市政府债务余额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1995803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万元，其中：市本级政府债务余额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792485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万元，县（市、区）政府债务余额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1203318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万元，全市政府债务余额低于财政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厅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核定的限额，政府债务风险总体可控。</w:t>
      </w:r>
    </w:p>
    <w:p w:rsidR="00745D18" w:rsidRDefault="000D39AD">
      <w:pPr>
        <w:pStyle w:val="HtmlNormal"/>
        <w:widowControl w:val="0"/>
        <w:spacing w:before="0" w:beforeAutospacing="0" w:after="0" w:afterAutospacing="0" w:line="620" w:lineRule="exact"/>
        <w:ind w:firstLineChars="200" w:firstLine="643"/>
        <w:jc w:val="both"/>
        <w:rPr>
          <w:rStyle w:val="NormalCharacter"/>
          <w:rFonts w:ascii="Times New Roman" w:hAnsi="Times New Roman"/>
          <w:sz w:val="32"/>
          <w:szCs w:val="32"/>
        </w:rPr>
      </w:pPr>
      <w:r>
        <w:rPr>
          <w:rStyle w:val="a6"/>
          <w:rFonts w:ascii="Times New Roman" w:eastAsia="楷体_GB2312" w:hAnsi="Times New Roman"/>
          <w:sz w:val="32"/>
          <w:szCs w:val="32"/>
        </w:rPr>
        <w:t>全市和市级决算详细情况已在决算草案中说明。</w:t>
      </w:r>
    </w:p>
    <w:p w:rsidR="00745D18" w:rsidRDefault="000D39AD">
      <w:pPr>
        <w:pStyle w:val="HtmlNormal"/>
        <w:widowControl w:val="0"/>
        <w:spacing w:before="0" w:beforeAutospacing="0" w:after="0" w:afterAutospacing="0" w:line="620" w:lineRule="exact"/>
        <w:ind w:firstLineChars="200" w:firstLine="640"/>
        <w:jc w:val="both"/>
        <w:rPr>
          <w:rStyle w:val="NormalCharacter"/>
          <w:rFonts w:ascii="Times New Roman" w:hAnsi="Times New Roman"/>
          <w:sz w:val="32"/>
          <w:szCs w:val="32"/>
        </w:rPr>
      </w:pPr>
      <w:r>
        <w:rPr>
          <w:rStyle w:val="NormalCharacter"/>
          <w:rFonts w:ascii="Times New Roman" w:eastAsia="黑体" w:hAnsi="Times New Roman"/>
          <w:sz w:val="32"/>
          <w:szCs w:val="32"/>
        </w:rPr>
        <w:t>二、充分发挥财政职能作用，</w:t>
      </w:r>
      <w:r>
        <w:rPr>
          <w:rStyle w:val="NormalCharacter"/>
          <w:rFonts w:ascii="Times New Roman" w:eastAsia="黑体" w:hAnsi="Times New Roman" w:hint="eastAsia"/>
          <w:sz w:val="32"/>
          <w:szCs w:val="32"/>
        </w:rPr>
        <w:t>服务</w:t>
      </w:r>
      <w:r>
        <w:rPr>
          <w:rStyle w:val="NormalCharacter"/>
          <w:rFonts w:ascii="Times New Roman" w:eastAsia="黑体" w:hAnsi="Times New Roman"/>
          <w:sz w:val="32"/>
          <w:szCs w:val="32"/>
        </w:rPr>
        <w:t>疫情防控</w:t>
      </w:r>
      <w:r>
        <w:rPr>
          <w:rStyle w:val="NormalCharacter"/>
          <w:rFonts w:ascii="Times New Roman" w:eastAsia="黑体" w:hAnsi="Times New Roman" w:hint="eastAsia"/>
          <w:sz w:val="32"/>
          <w:szCs w:val="32"/>
        </w:rPr>
        <w:t>、</w:t>
      </w:r>
      <w:r>
        <w:rPr>
          <w:rStyle w:val="NormalCharacter"/>
          <w:rFonts w:ascii="Times New Roman" w:eastAsia="黑体" w:hAnsi="Times New Roman"/>
          <w:sz w:val="32"/>
          <w:szCs w:val="32"/>
        </w:rPr>
        <w:t>经济社会发展统筹推进</w:t>
      </w:r>
    </w:p>
    <w:p w:rsidR="00745D18" w:rsidRDefault="000D39AD">
      <w:pPr>
        <w:spacing w:line="620" w:lineRule="exact"/>
        <w:ind w:firstLineChars="200" w:firstLine="640"/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2020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年，面对突如其来的疫情造成的严重冲击，我们坚决贯彻落实中央、</w:t>
      </w:r>
      <w:r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省和市委决策部署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，认真落实市人大有关决议要求和批准的预算，统筹运用各种财政资源和政策工具，扎实做好“六稳”“六保”工作，为统筹推进疫情防控和经济社会发展提供了财力支撑。</w:t>
      </w:r>
      <w:r>
        <w:rPr>
          <w:rStyle w:val="NormalCharacter"/>
          <w:rFonts w:ascii="Times New Roman" w:eastAsia="仿宋_GB2312" w:hAnsi="Times New Roman" w:hint="eastAsia"/>
          <w:b/>
          <w:sz w:val="32"/>
          <w:szCs w:val="32"/>
        </w:rPr>
        <w:t>一是全力支持疫情防控。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lastRenderedPageBreak/>
        <w:t>优先保障疫情防控经费，全年累计拨付</w:t>
      </w:r>
      <w:r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疫情防控救助资金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9758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万元，争取</w:t>
      </w:r>
      <w:r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到金砖国家新开发银行贷款新冠疫情防控紧急救援项目资金</w:t>
      </w:r>
      <w:r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3000</w:t>
      </w:r>
      <w:r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万元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，为打赢疫情防控阻击战提供了资金保障。积极落实人员救治等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8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项财政政策和疫情防控便利化政策，简化垫付资金清算机制，建立政府采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购“绿色通道”，确保应急资金物资快速通达。</w:t>
      </w:r>
      <w:r>
        <w:rPr>
          <w:rStyle w:val="NormalCharacter"/>
          <w:rFonts w:ascii="Times New Roman" w:eastAsia="仿宋_GB2312" w:hAnsi="Times New Roman" w:hint="eastAsia"/>
          <w:b/>
          <w:sz w:val="32"/>
          <w:szCs w:val="32"/>
        </w:rPr>
        <w:t>二是着力支持企业复工复产。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落实减税降费各项政策措施，全年新增减税降费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154000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万元。支持降低企业成本，拨付财政贴息资金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1097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万元，引导全市发放创业担保贷款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62564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万元，安排续贷周转金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2000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万元，拨付稳岗和应急稳岗补贴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4648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万元，进一步降低企业运营成本。做实资金直达机制，中央下达我市直达资金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2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26334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万元，全部第一时间分配至各县（市、区）。</w:t>
      </w:r>
      <w:r>
        <w:rPr>
          <w:rStyle w:val="NormalCharacter"/>
          <w:rFonts w:ascii="Times New Roman" w:eastAsia="仿宋_GB2312" w:hAnsi="Times New Roman" w:hint="eastAsia"/>
          <w:b/>
          <w:sz w:val="32"/>
          <w:szCs w:val="32"/>
        </w:rPr>
        <w:t>三是助推经济高质量发展。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强化创新驱动发展，全市科技支出</w:t>
      </w:r>
      <w:r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47965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万元，支持新增高新技术企业、国家级科技型中小企业和市级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以上各类创新平台建设；拨付资金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4399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万元，支持引进高层次人才（团队）和人才项目，持续推进工业企业“三大改造”。统筹资金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2000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万元，设立出口退税</w:t>
      </w:r>
      <w:r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资金池。落实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晋陕豫黄河金三角区域合作专项经费，营商环境进一步优化。规范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PPP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项目运作，支持了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职业技术学院新校区</w:t>
      </w:r>
      <w:bookmarkStart w:id="0" w:name="_GoBack"/>
      <w:bookmarkEnd w:id="0"/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等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一批重大项目建设。</w:t>
      </w:r>
      <w:r>
        <w:rPr>
          <w:rStyle w:val="NormalCharacter"/>
          <w:rFonts w:ascii="Times New Roman" w:eastAsia="仿宋_GB2312" w:hAnsi="Times New Roman" w:hint="eastAsia"/>
          <w:b/>
          <w:bCs/>
          <w:sz w:val="32"/>
          <w:szCs w:val="32"/>
        </w:rPr>
        <w:t>四是支持黄河流域生态治理和高质量发展。</w:t>
      </w:r>
      <w:r>
        <w:rPr>
          <w:rStyle w:val="NormalCharacter"/>
          <w:rFonts w:ascii="Times New Roman" w:eastAsia="仿宋_GB2312" w:hAnsi="Times New Roman" w:cs="Times New Roman" w:hint="eastAsia"/>
          <w:sz w:val="32"/>
          <w:szCs w:val="32"/>
        </w:rPr>
        <w:lastRenderedPageBreak/>
        <w:t>坚持山水林田湖草</w:t>
      </w:r>
      <w:r>
        <w:rPr>
          <w:rStyle w:val="NormalCharacter"/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沙</w:t>
      </w:r>
      <w:r>
        <w:rPr>
          <w:rStyle w:val="NormalCharacter"/>
          <w:rFonts w:ascii="Times New Roman" w:eastAsia="仿宋_GB2312" w:hAnsi="Times New Roman" w:cs="Times New Roman" w:hint="eastAsia"/>
          <w:sz w:val="32"/>
          <w:szCs w:val="32"/>
        </w:rPr>
        <w:t>一体化治理，加</w:t>
      </w:r>
      <w:r>
        <w:rPr>
          <w:rStyle w:val="NormalCharacter"/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大项目谋划和资金争取力度，</w:t>
      </w:r>
      <w:r>
        <w:rPr>
          <w:rStyle w:val="NormalCharacter"/>
          <w:rFonts w:ascii="Times New Roman" w:eastAsia="仿宋_GB2312" w:hAnsi="Times New Roman" w:cs="Times New Roman" w:hint="eastAsia"/>
          <w:sz w:val="32"/>
          <w:szCs w:val="32"/>
        </w:rPr>
        <w:t>省财政厅在黄河流域生态治理方面给予我市大力支持。统筹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基本建设资金、财政专项资金、地方政府债券等资金，支持黄河流域（三门峡段）生态保护和高质量发展工程项目顺利实施，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高质量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推进。</w:t>
      </w:r>
      <w:r>
        <w:rPr>
          <w:rStyle w:val="NormalCharacter"/>
          <w:rFonts w:ascii="Times New Roman" w:eastAsia="仿宋_GB2312" w:hAnsi="Times New Roman" w:hint="eastAsia"/>
          <w:b/>
          <w:bCs/>
          <w:sz w:val="32"/>
          <w:szCs w:val="32"/>
        </w:rPr>
        <w:t>五是</w:t>
      </w:r>
      <w:r>
        <w:rPr>
          <w:rStyle w:val="NormalCharacter"/>
          <w:rFonts w:ascii="Times New Roman" w:eastAsia="仿宋_GB2312" w:hAnsi="Times New Roman" w:hint="eastAsia"/>
          <w:b/>
          <w:sz w:val="32"/>
          <w:szCs w:val="32"/>
        </w:rPr>
        <w:t>统筹推进脱贫攻坚和乡村振兴。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全市农林水支出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345233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万元，支持统筹推进“三农”工作，加快农业农村现代化。全市扶贫投入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146179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万元，整合涉农资金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95317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万元，争取到上级专项扶贫资金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39965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万元，增长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25.4%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，保障脱贫攻坚取得决定性胜利。积极争取资金，推动特色农业做大做强，创新开展苹果</w:t>
      </w:r>
      <w:r>
        <w:rPr>
          <w:rStyle w:val="NormalCharacter"/>
          <w:rFonts w:ascii="Times New Roman" w:eastAsia="仿宋_GB2312" w:hAnsi="Times New Roman" w:cs="Times New Roman" w:hint="eastAsia"/>
          <w:sz w:val="32"/>
          <w:szCs w:val="32"/>
        </w:rPr>
        <w:t>“保险</w:t>
      </w:r>
      <w:r>
        <w:rPr>
          <w:rStyle w:val="NormalCharacter"/>
          <w:rFonts w:ascii="Times New Roman" w:eastAsia="仿宋_GB2312" w:hAnsi="Times New Roman" w:cs="Times New Roman"/>
          <w:sz w:val="32"/>
          <w:szCs w:val="32"/>
        </w:rPr>
        <w:t>+</w:t>
      </w:r>
      <w:r>
        <w:rPr>
          <w:rStyle w:val="NormalCharacter"/>
          <w:rFonts w:ascii="Times New Roman" w:eastAsia="仿宋_GB2312" w:hAnsi="Times New Roman" w:cs="Times New Roman"/>
          <w:sz w:val="32"/>
          <w:szCs w:val="32"/>
        </w:rPr>
        <w:t>期货</w:t>
      </w:r>
      <w:r>
        <w:rPr>
          <w:rStyle w:val="NormalCharacter"/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Style w:val="NormalCharacter"/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新型保险模式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，开辟金融支农新路径；支持加快补齐农村基础设施短板，不断增强乡村发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展内生动力。</w:t>
      </w:r>
      <w:r>
        <w:rPr>
          <w:rStyle w:val="NormalCharacter"/>
          <w:rFonts w:ascii="Times New Roman" w:eastAsia="仿宋_GB2312" w:hAnsi="Times New Roman" w:hint="eastAsia"/>
          <w:b/>
          <w:bCs/>
          <w:sz w:val="32"/>
          <w:szCs w:val="32"/>
        </w:rPr>
        <w:t>六是</w:t>
      </w:r>
      <w:r>
        <w:rPr>
          <w:rStyle w:val="NormalCharacter"/>
          <w:rFonts w:ascii="Times New Roman" w:eastAsia="仿宋_GB2312" w:hAnsi="Times New Roman" w:hint="eastAsia"/>
          <w:b/>
          <w:sz w:val="32"/>
          <w:szCs w:val="32"/>
        </w:rPr>
        <w:t>支持保障和改善民生水平。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全市民生支出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1949967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万元，占一般公共预算支出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72%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。严格落实过紧日子要求，在年初预算已按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10%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压减一般性支出的基础上，执行中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又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按不低于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50%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比例压减非急需非刚性支出，开展全市各类存量资金和收费性资产清理整治专项行动，清理收回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59157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万元，统筹用于“三保”等重点领域。</w:t>
      </w:r>
      <w:r>
        <w:rPr>
          <w:rStyle w:val="NormalCharacter"/>
          <w:rFonts w:ascii="Times New Roman" w:eastAsia="仿宋_GB2312" w:hAnsi="Times New Roman" w:cs="Times New Roman" w:hint="eastAsia"/>
          <w:b/>
          <w:sz w:val="32"/>
          <w:szCs w:val="32"/>
        </w:rPr>
        <w:t>七是</w:t>
      </w:r>
      <w:r>
        <w:rPr>
          <w:rStyle w:val="NormalCharacter"/>
          <w:rFonts w:ascii="Times New Roman" w:eastAsia="仿宋_GB2312" w:hAnsi="Times New Roman" w:hint="eastAsia"/>
          <w:b/>
          <w:sz w:val="32"/>
          <w:szCs w:val="32"/>
        </w:rPr>
        <w:t>坚决防范化解重大风险。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全面加强政府债务风险监测预警，坚决遏制隐性债务增量，稳妥有序化解隐性债务，连续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3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年提前完成年度化解计划，目前全市债务风险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lastRenderedPageBreak/>
        <w:t>整体可控。各县（市、区）全部设立工资发放专用账户，资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金优先用于保障工资发放，强化库款运行跟踪</w:t>
      </w:r>
      <w:r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监测，全市财政“三保”资金落实到位。</w:t>
      </w:r>
      <w:r>
        <w:rPr>
          <w:rStyle w:val="NormalCharacter"/>
          <w:rFonts w:ascii="Times New Roman" w:eastAsia="仿宋_GB2312" w:hAnsi="Times New Roman" w:cs="Times New Roman" w:hint="eastAsia"/>
          <w:b/>
          <w:sz w:val="32"/>
          <w:szCs w:val="32"/>
        </w:rPr>
        <w:t>八是</w:t>
      </w:r>
      <w:r>
        <w:rPr>
          <w:rStyle w:val="NormalCharacter"/>
          <w:rFonts w:ascii="Times New Roman" w:eastAsia="仿宋_GB2312" w:hAnsi="Times New Roman" w:hint="eastAsia"/>
          <w:b/>
          <w:color w:val="000000" w:themeColor="text1"/>
          <w:sz w:val="32"/>
          <w:szCs w:val="32"/>
        </w:rPr>
        <w:t>持续提升财政治理能力。</w:t>
      </w:r>
      <w:r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市以下财政事权和支出责任划分改革加快推进，预算绩效管理改革启动，零基预算改革大力推进，政府采购制度改革持续深化，营商环境进一步改善，财政基础管理进一步夯实，财政治理效能明显增强。</w:t>
      </w:r>
    </w:p>
    <w:p w:rsidR="00745D18" w:rsidRDefault="000D39AD">
      <w:pPr>
        <w:pStyle w:val="HtmlNormal"/>
        <w:widowControl w:val="0"/>
        <w:spacing w:before="0" w:beforeAutospacing="0" w:after="0" w:afterAutospacing="0" w:line="620" w:lineRule="exact"/>
        <w:ind w:firstLineChars="200" w:firstLine="640"/>
        <w:jc w:val="both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2020</w:t>
      </w:r>
      <w:r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年预算执行总体较好，但仍面临一些问题和挑战，主要是：预算编制不够精细，预算执行不够规范，预算法治意识仍需持续强化</w:t>
      </w:r>
      <w:r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;</w:t>
      </w:r>
      <w:r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预算绩效目标设定不够科学，绩效评价结果与预算安排结合得不够紧密；部分县（市、区）对于政府债务风险特别是隐性债务风险意识比较淡薄，个别县（市、区）财政收支压力较大；历史遗留问题较多，偿还债务和筹措资金压力大；财政统筹资源的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能力还需要进一步加强等。</w:t>
      </w:r>
    </w:p>
    <w:p w:rsidR="00745D18" w:rsidRDefault="000D39AD">
      <w:pPr>
        <w:pStyle w:val="HtmlNormal"/>
        <w:widowControl w:val="0"/>
        <w:spacing w:before="0" w:beforeAutospacing="0" w:after="0" w:afterAutospacing="0" w:line="620" w:lineRule="exact"/>
        <w:ind w:firstLineChars="200" w:firstLine="640"/>
        <w:jc w:val="both"/>
        <w:rPr>
          <w:rStyle w:val="NormalCharacter"/>
          <w:rFonts w:ascii="Times New Roman" w:eastAsia="黑体" w:hAnsi="Times New Roman"/>
          <w:sz w:val="32"/>
          <w:szCs w:val="32"/>
        </w:rPr>
      </w:pPr>
      <w:r>
        <w:rPr>
          <w:rStyle w:val="NormalCharacter"/>
          <w:rFonts w:ascii="Times New Roman" w:eastAsia="黑体" w:hAnsi="Times New Roman"/>
          <w:sz w:val="32"/>
          <w:szCs w:val="32"/>
        </w:rPr>
        <w:t>三、</w:t>
      </w:r>
      <w:r>
        <w:rPr>
          <w:rStyle w:val="NormalCharacter"/>
          <w:rFonts w:ascii="Times New Roman" w:eastAsia="黑体" w:hAnsi="Times New Roman" w:hint="eastAsia"/>
          <w:sz w:val="32"/>
          <w:szCs w:val="32"/>
        </w:rPr>
        <w:t>上年度审计发现问题的整改情况</w:t>
      </w:r>
    </w:p>
    <w:p w:rsidR="00745D18" w:rsidRDefault="000D39AD">
      <w:pPr>
        <w:pStyle w:val="HTML"/>
        <w:widowControl w:val="0"/>
        <w:shd w:val="clear" w:color="auto" w:fill="FFFFFF"/>
        <w:spacing w:line="620" w:lineRule="exact"/>
        <w:ind w:firstLineChars="200" w:firstLine="640"/>
        <w:jc w:val="both"/>
        <w:rPr>
          <w:rStyle w:val="NormalCharacter"/>
          <w:rFonts w:ascii="Times New Roman" w:eastAsia="仿宋_GB2312" w:hAnsi="Times New Roman" w:hint="default"/>
          <w:color w:val="000000" w:themeColor="text1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今年，市审计局对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2020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年市级财政预算执行和其他财政收支情况进行了审计，针对审计发现的问题，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市财政部门全盘接受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，积极组织整改。</w:t>
      </w:r>
      <w:r>
        <w:rPr>
          <w:rStyle w:val="NormalCharacter"/>
          <w:rFonts w:ascii="Times New Roman" w:eastAsia="仿宋_GB2312" w:hAnsi="Times New Roman"/>
          <w:b/>
          <w:color w:val="000000" w:themeColor="text1"/>
          <w:sz w:val="32"/>
          <w:szCs w:val="32"/>
        </w:rPr>
        <w:t>一</w:t>
      </w:r>
      <w:r>
        <w:rPr>
          <w:rStyle w:val="NormalCharacter"/>
          <w:rFonts w:ascii="Times New Roman" w:eastAsia="仿宋_GB2312" w:hAnsi="Times New Roman"/>
          <w:b/>
          <w:sz w:val="32"/>
          <w:szCs w:val="32"/>
        </w:rPr>
        <w:t>是开展全市各类存量资金和收费性资产清理整治专项行动。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对部门自有资金账户进行规范收缴，全市取消了不规范账户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33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个，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对自有资金统筹管理，规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lastRenderedPageBreak/>
        <w:t>范非财政性资金使用，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今年上半年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累计上缴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15152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万元。</w:t>
      </w:r>
      <w:r>
        <w:rPr>
          <w:rStyle w:val="NormalCharacter"/>
          <w:rFonts w:ascii="Times New Roman" w:eastAsia="仿宋_GB2312" w:hAnsi="Times New Roman"/>
          <w:b/>
          <w:color w:val="000000" w:themeColor="text1"/>
          <w:sz w:val="32"/>
          <w:szCs w:val="32"/>
        </w:rPr>
        <w:t>二是建章立制，建设长效机制。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先后制订了《三门峡市直达资金分配下达和支付进度工作机制》《三门峡市本级部门支出零基预算管理改革方案》《三门峡市财政衔接推进乡村振兴补助资金管理办法》等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45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项财政管理和内控制度，进一步规范了财政的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各项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管理。</w:t>
      </w:r>
      <w:r>
        <w:rPr>
          <w:rStyle w:val="NormalCharacter"/>
          <w:rFonts w:ascii="Times New Roman" w:eastAsia="仿宋_GB2312" w:hAnsi="Times New Roman"/>
          <w:b/>
          <w:color w:val="000000" w:themeColor="text1"/>
          <w:sz w:val="32"/>
          <w:szCs w:val="32"/>
        </w:rPr>
        <w:t>三是清理以前年度滞留在税务部门的存量社保基金。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自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2017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年社保征缴机制改革至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2020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年底，全市约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4000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万元的社保基金滞留在税务局未入国库，市财政会同税务部门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采取措施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清理各类社保基金约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3000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万元，清缴资金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用于机关事业单位养老金发放。</w:t>
      </w:r>
      <w:r>
        <w:rPr>
          <w:rStyle w:val="NormalCharacter"/>
          <w:rFonts w:ascii="Times New Roman" w:eastAsia="仿宋_GB2312" w:hAnsi="Times New Roman"/>
          <w:b/>
          <w:color w:val="000000" w:themeColor="text1"/>
          <w:sz w:val="32"/>
          <w:szCs w:val="32"/>
        </w:rPr>
        <w:t>四是创新机关事业退休人员养老金筹措与发放模式改革。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市财政协调税务、人社等部门，做到应收尽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收，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采取在职职工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工资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提前在月末发放，税务部门提前计提养老金、人社部门及时发放机关事业退休人员养老金。上半年市本级机关事业养老金</w:t>
      </w:r>
      <w:r w:rsidR="008E0806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共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征缴入库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15934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万元，月均入库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2655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万元，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有效地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缓解了机关事业退休人员养老金发放缺口问题。</w:t>
      </w:r>
      <w:r>
        <w:rPr>
          <w:rStyle w:val="NormalCharacter"/>
          <w:rFonts w:ascii="Times New Roman" w:eastAsia="仿宋_GB2312" w:hAnsi="Times New Roman"/>
          <w:b/>
          <w:sz w:val="32"/>
          <w:szCs w:val="32"/>
        </w:rPr>
        <w:t>五是解决了非税收</w:t>
      </w:r>
      <w:r>
        <w:rPr>
          <w:rStyle w:val="NormalCharacter"/>
          <w:rFonts w:ascii="Times New Roman" w:eastAsia="仿宋_GB2312" w:hAnsi="Times New Roman"/>
          <w:b/>
          <w:sz w:val="32"/>
          <w:szCs w:val="32"/>
        </w:rPr>
        <w:t>入入库不及时问题。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市本级非税专户应缴预算款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2850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万元，已全部上缴财政国库。</w:t>
      </w:r>
      <w:r>
        <w:rPr>
          <w:rStyle w:val="NormalCharacter"/>
          <w:rFonts w:ascii="Times New Roman" w:eastAsia="仿宋_GB2312" w:hAnsi="Times New Roman"/>
          <w:b/>
          <w:sz w:val="32"/>
          <w:szCs w:val="32"/>
        </w:rPr>
        <w:t>六是督促市直有关部门严肃财经纪律。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严格财务管理，推进预算绩效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管理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改革，杜绝不合理不规范财政收支。</w:t>
      </w:r>
    </w:p>
    <w:p w:rsidR="00745D18" w:rsidRDefault="000D39AD">
      <w:pPr>
        <w:pStyle w:val="HtmlNormal"/>
        <w:widowControl w:val="0"/>
        <w:spacing w:before="0" w:beforeAutospacing="0" w:after="0" w:afterAutospacing="0" w:line="620" w:lineRule="exact"/>
        <w:ind w:firstLineChars="200" w:firstLine="640"/>
        <w:jc w:val="both"/>
        <w:rPr>
          <w:rStyle w:val="NormalCharacter"/>
          <w:rFonts w:ascii="Times New Roman" w:eastAsia="黑体" w:hAnsi="Times New Roman"/>
          <w:sz w:val="32"/>
          <w:szCs w:val="32"/>
        </w:rPr>
      </w:pPr>
      <w:r>
        <w:rPr>
          <w:rStyle w:val="NormalCharacter"/>
          <w:rFonts w:ascii="Times New Roman" w:eastAsia="黑体" w:hAnsi="Times New Roman" w:hint="eastAsia"/>
          <w:sz w:val="32"/>
          <w:szCs w:val="32"/>
        </w:rPr>
        <w:t>四</w:t>
      </w:r>
      <w:r>
        <w:rPr>
          <w:rStyle w:val="NormalCharacter"/>
          <w:rFonts w:ascii="Times New Roman" w:eastAsia="黑体" w:hAnsi="Times New Roman"/>
          <w:sz w:val="32"/>
          <w:szCs w:val="32"/>
        </w:rPr>
        <w:t>、</w:t>
      </w:r>
      <w:r>
        <w:rPr>
          <w:rStyle w:val="NormalCharacter"/>
          <w:rFonts w:ascii="Times New Roman" w:eastAsia="黑体" w:hAnsi="Times New Roman"/>
          <w:sz w:val="32"/>
          <w:szCs w:val="32"/>
        </w:rPr>
        <w:t>2021</w:t>
      </w:r>
      <w:r>
        <w:rPr>
          <w:rStyle w:val="NormalCharacter"/>
          <w:rFonts w:ascii="Times New Roman" w:eastAsia="黑体" w:hAnsi="Times New Roman"/>
          <w:sz w:val="32"/>
          <w:szCs w:val="32"/>
        </w:rPr>
        <w:t>年</w:t>
      </w:r>
      <w:r>
        <w:rPr>
          <w:rStyle w:val="NormalCharacter"/>
          <w:rFonts w:ascii="Times New Roman" w:eastAsia="黑体" w:hAnsi="Times New Roman"/>
          <w:sz w:val="32"/>
          <w:szCs w:val="32"/>
        </w:rPr>
        <w:t>1—6</w:t>
      </w:r>
      <w:r>
        <w:rPr>
          <w:rStyle w:val="NormalCharacter"/>
          <w:rFonts w:ascii="Times New Roman" w:eastAsia="黑体" w:hAnsi="Times New Roman"/>
          <w:sz w:val="32"/>
          <w:szCs w:val="32"/>
        </w:rPr>
        <w:t>月份预算执行情况</w:t>
      </w:r>
    </w:p>
    <w:p w:rsidR="00745D18" w:rsidRDefault="000D39AD">
      <w:pPr>
        <w:pStyle w:val="HtmlNormal"/>
        <w:widowControl w:val="0"/>
        <w:spacing w:before="0" w:beforeAutospacing="0" w:after="0" w:afterAutospacing="0" w:line="620" w:lineRule="exact"/>
        <w:ind w:firstLineChars="200" w:firstLine="616"/>
        <w:jc w:val="both"/>
        <w:rPr>
          <w:rStyle w:val="NormalCharacter"/>
          <w:rFonts w:ascii="Times New Roman" w:eastAsia="仿宋_GB2312" w:hAnsi="Times New Roman"/>
          <w:spacing w:val="-6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spacing w:val="-6"/>
          <w:sz w:val="32"/>
          <w:szCs w:val="32"/>
        </w:rPr>
        <w:lastRenderedPageBreak/>
        <w:t>2021</w:t>
      </w:r>
      <w:r>
        <w:rPr>
          <w:rStyle w:val="NormalCharacter"/>
          <w:rFonts w:ascii="Times New Roman" w:eastAsia="仿宋_GB2312" w:hAnsi="Times New Roman" w:hint="eastAsia"/>
          <w:spacing w:val="-6"/>
          <w:sz w:val="32"/>
          <w:szCs w:val="32"/>
        </w:rPr>
        <w:t>年是“十四五”开局之年，也是建党</w:t>
      </w:r>
      <w:r>
        <w:rPr>
          <w:rStyle w:val="NormalCharacter"/>
          <w:rFonts w:ascii="Times New Roman" w:eastAsia="仿宋_GB2312" w:hAnsi="Times New Roman" w:hint="eastAsia"/>
          <w:spacing w:val="-6"/>
          <w:sz w:val="32"/>
          <w:szCs w:val="32"/>
        </w:rPr>
        <w:t>100</w:t>
      </w:r>
      <w:r>
        <w:rPr>
          <w:rStyle w:val="NormalCharacter"/>
          <w:rFonts w:ascii="Times New Roman" w:eastAsia="仿宋_GB2312" w:hAnsi="Times New Roman" w:hint="eastAsia"/>
          <w:spacing w:val="-6"/>
          <w:sz w:val="32"/>
          <w:szCs w:val="32"/>
        </w:rPr>
        <w:t>周年，做好财政工作意义重大。今年以来，全市各级财政部门紧紧围绕市委决策部署，依法加强和改进财政预算管理，财政运行总体平稳，但财政收入保持持续稳定增长仍面临较大压力。</w:t>
      </w:r>
    </w:p>
    <w:p w:rsidR="00745D18" w:rsidRDefault="000D39AD">
      <w:pPr>
        <w:pStyle w:val="HtmlNormal"/>
        <w:widowControl w:val="0"/>
        <w:spacing w:before="0" w:beforeAutospacing="0" w:after="0" w:afterAutospacing="0" w:line="620" w:lineRule="exact"/>
        <w:ind w:firstLineChars="200" w:firstLine="643"/>
        <w:jc w:val="both"/>
        <w:rPr>
          <w:rStyle w:val="NormalCharacter"/>
          <w:rFonts w:ascii="Times New Roman" w:eastAsia="楷体_GB2312" w:hAnsi="Times New Roman"/>
          <w:sz w:val="32"/>
          <w:szCs w:val="32"/>
        </w:rPr>
      </w:pPr>
      <w:r>
        <w:rPr>
          <w:rStyle w:val="a6"/>
          <w:rFonts w:ascii="Times New Roman" w:eastAsia="楷体_GB2312" w:hAnsi="Times New Roman" w:hint="eastAsia"/>
          <w:sz w:val="32"/>
          <w:szCs w:val="32"/>
        </w:rPr>
        <w:t>（一）</w:t>
      </w:r>
      <w:r>
        <w:rPr>
          <w:rStyle w:val="a6"/>
          <w:rFonts w:ascii="Times New Roman" w:eastAsia="楷体_GB2312" w:hAnsi="Times New Roman" w:hint="eastAsia"/>
          <w:sz w:val="32"/>
          <w:szCs w:val="32"/>
        </w:rPr>
        <w:t>1</w:t>
      </w:r>
      <w:r>
        <w:rPr>
          <w:rStyle w:val="a6"/>
          <w:rFonts w:ascii="Times New Roman" w:eastAsia="楷体_GB2312" w:hAnsi="Times New Roman" w:hint="eastAsia"/>
          <w:sz w:val="32"/>
          <w:szCs w:val="32"/>
        </w:rPr>
        <w:t>—</w:t>
      </w:r>
      <w:r>
        <w:rPr>
          <w:rStyle w:val="a6"/>
          <w:rFonts w:ascii="Times New Roman" w:eastAsia="楷体_GB2312" w:hAnsi="Times New Roman" w:hint="eastAsia"/>
          <w:sz w:val="32"/>
          <w:szCs w:val="32"/>
        </w:rPr>
        <w:t>6</w:t>
      </w:r>
      <w:r>
        <w:rPr>
          <w:rStyle w:val="a6"/>
          <w:rFonts w:ascii="Times New Roman" w:eastAsia="楷体_GB2312" w:hAnsi="Times New Roman" w:hint="eastAsia"/>
          <w:sz w:val="32"/>
          <w:szCs w:val="32"/>
        </w:rPr>
        <w:t>月份预算执行情况</w:t>
      </w:r>
    </w:p>
    <w:p w:rsidR="00745D18" w:rsidRDefault="000D39AD">
      <w:pPr>
        <w:pStyle w:val="HtmlNormal"/>
        <w:widowControl w:val="0"/>
        <w:spacing w:before="0" w:beforeAutospacing="0" w:after="0" w:afterAutospacing="0" w:line="620" w:lineRule="exact"/>
        <w:ind w:firstLineChars="200" w:firstLine="643"/>
        <w:jc w:val="both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b/>
          <w:sz w:val="32"/>
          <w:szCs w:val="32"/>
        </w:rPr>
        <w:t>一是一般公共预算。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全市一般公共预算收入完成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790719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万元，为预算的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55.7%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，同比增长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8.2%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；支出完成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1401927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万元，为预算的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62%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，同比增长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10.8%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。市本级一般公共预算收入完成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91432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万元，为预算的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53.8%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，同比增长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31.9%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；支出完成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205347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万元，为预算的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59.1%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，同比增长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18.8%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。</w:t>
      </w:r>
    </w:p>
    <w:p w:rsidR="00745D18" w:rsidRDefault="000D39AD">
      <w:pPr>
        <w:pStyle w:val="HtmlNormal"/>
        <w:widowControl w:val="0"/>
        <w:spacing w:before="0" w:beforeAutospacing="0" w:after="0" w:afterAutospacing="0" w:line="620" w:lineRule="exact"/>
        <w:ind w:firstLineChars="200" w:firstLine="643"/>
        <w:jc w:val="both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b/>
          <w:sz w:val="32"/>
          <w:szCs w:val="32"/>
        </w:rPr>
        <w:t>二是政府性基金预算。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全市政府性基金预算收入完成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192689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万元，为预算的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36.6%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，同比增长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56.3%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；支出完成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364726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万元，为预算的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68%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，同比增长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148%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。市本级政府性基金预算收入完成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58549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万元，为预算的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2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1.9%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，同比增长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46.4%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；支出完成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47618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万元，为预算的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35.3%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，同比增长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113.3%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，主要是国有土地使用权出让收入增收相应安排支出增加。</w:t>
      </w:r>
    </w:p>
    <w:p w:rsidR="00745D18" w:rsidRDefault="000D39AD">
      <w:pPr>
        <w:pStyle w:val="HtmlNormal"/>
        <w:widowControl w:val="0"/>
        <w:spacing w:before="0" w:beforeAutospacing="0" w:after="0" w:afterAutospacing="0" w:line="620" w:lineRule="exact"/>
        <w:ind w:firstLineChars="200" w:firstLine="643"/>
        <w:jc w:val="both"/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b/>
          <w:sz w:val="32"/>
          <w:szCs w:val="32"/>
        </w:rPr>
        <w:t>三是国有资本经营预算。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全市国有资本经营预算收入完成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8000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万元，为预算的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12.4%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。上半年未能支出，主要是国有资本经营预算支出遵循先收后支的原则拨付，相关支出部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lastRenderedPageBreak/>
        <w:t>分安排在下半年。市本级上半年国有资本经营预算</w:t>
      </w:r>
      <w:r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均未实现收支。</w:t>
      </w:r>
    </w:p>
    <w:p w:rsidR="00745D18" w:rsidRDefault="000D39AD">
      <w:pPr>
        <w:pStyle w:val="HtmlNormal"/>
        <w:widowControl w:val="0"/>
        <w:spacing w:before="0" w:beforeAutospacing="0" w:after="0" w:afterAutospacing="0" w:line="620" w:lineRule="exact"/>
        <w:ind w:firstLineChars="200" w:firstLine="643"/>
        <w:jc w:val="both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b/>
          <w:sz w:val="32"/>
          <w:szCs w:val="32"/>
        </w:rPr>
        <w:t>四是社会保险基金预算。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全市社会保险基金预算收入完成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300178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万元，为预算的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53.7%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；支出完成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264433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万元，为预算的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53.3%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。市本级社会保险基金预算收入完成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260336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万元，为预算的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52.6%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；支出完成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243050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万元，为预算的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53.8%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。</w:t>
      </w:r>
    </w:p>
    <w:p w:rsidR="00745D18" w:rsidRDefault="000D39AD">
      <w:pPr>
        <w:pStyle w:val="HtmlNormal"/>
        <w:widowControl w:val="0"/>
        <w:spacing w:before="0" w:beforeAutospacing="0" w:after="0" w:afterAutospacing="0" w:line="620" w:lineRule="exact"/>
        <w:ind w:firstLineChars="200" w:firstLine="640"/>
        <w:jc w:val="both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总体看，今年上半年，全市各级财政部门认真执行提质增效、更可持续的积极财政政策，加强财政资源统筹，强化财政收支管理，财政运行保持平稳态势。</w:t>
      </w:r>
      <w:r>
        <w:rPr>
          <w:rStyle w:val="NormalCharacter"/>
          <w:rFonts w:ascii="Times New Roman" w:eastAsia="仿宋_GB2312" w:hAnsi="Times New Roman"/>
          <w:b/>
          <w:sz w:val="32"/>
          <w:szCs w:val="32"/>
        </w:rPr>
        <w:t>收入方面，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在全市经济稳定恢复基础上，全市财政收入保持稳定增长。上半年，全市一般公共预算收入增长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8.2%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，其中税收收入增长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1.3%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。</w:t>
      </w:r>
      <w:r>
        <w:rPr>
          <w:rStyle w:val="NormalCharacter"/>
          <w:rFonts w:ascii="Times New Roman" w:eastAsia="仿宋_GB2312" w:hAnsi="Times New Roman"/>
          <w:b/>
          <w:sz w:val="32"/>
          <w:szCs w:val="32"/>
        </w:rPr>
        <w:t>支出方面，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压减一般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性支出，优化支出结构，教育、社保等民生支出保障较好。上半年，全市民生支出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1023407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万元，占一般公共预算支出的比重为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73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%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，其中：教育、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文化</w:t>
      </w:r>
      <w:r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旅游体育与传媒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、卫生</w:t>
      </w:r>
      <w:r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健康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支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出分别增长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4.9%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、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49.6%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、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31.3%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。</w:t>
      </w:r>
    </w:p>
    <w:p w:rsidR="00745D18" w:rsidRDefault="000D39AD">
      <w:pPr>
        <w:pStyle w:val="HtmlNormal"/>
        <w:widowControl w:val="0"/>
        <w:spacing w:before="0" w:beforeAutospacing="0" w:after="0" w:afterAutospacing="0" w:line="620" w:lineRule="exact"/>
        <w:ind w:firstLineChars="200" w:firstLine="640"/>
        <w:jc w:val="both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当前，国内外经济形势依然严峻复杂。随着下半年基数效应减弱，财政收入增速将逐步回落，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前高后低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”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的特征更加明显，我市自身结构性矛盾依然存在，财政收入保持持续稳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lastRenderedPageBreak/>
        <w:t>定增长难度较大。同时，由于今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年抗疫特别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国债、特殊转移支付等特殊举措减弱或取消，全市可用财力较少，而污染防治、教育、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三保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”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等支出刚性较强，财政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收支矛盾更加突出，财政收支紧平衡进一步加剧。</w:t>
      </w:r>
    </w:p>
    <w:p w:rsidR="00745D18" w:rsidRDefault="000D39AD">
      <w:pPr>
        <w:pStyle w:val="HtmlNormal"/>
        <w:widowControl w:val="0"/>
        <w:numPr>
          <w:ilvl w:val="0"/>
          <w:numId w:val="1"/>
        </w:numPr>
        <w:spacing w:before="0" w:beforeAutospacing="0" w:after="0" w:afterAutospacing="0" w:line="620" w:lineRule="exact"/>
        <w:ind w:firstLineChars="200" w:firstLine="643"/>
        <w:jc w:val="both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a6"/>
          <w:rFonts w:ascii="Times New Roman" w:eastAsia="楷体_GB2312" w:hAnsi="Times New Roman"/>
          <w:sz w:val="32"/>
          <w:szCs w:val="32"/>
        </w:rPr>
        <w:t>下半年重点工作。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我们将深入贯彻落实中央、省和市委市政府决策部署，严格执行</w:t>
      </w:r>
      <w:r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市七届人大</w:t>
      </w:r>
      <w:r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六次</w:t>
      </w:r>
      <w:r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会议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批准的预算，紧扣“紧日子保基本、调结构保战略”的要求，进一步完善政策、健全机制，增强财政保障能力，确保财政平稳运行，为全市高质量发展提供坚实支撑。在千方百计抓好财政收入的同时，重点做好以下工作：</w:t>
      </w:r>
      <w:r>
        <w:rPr>
          <w:rStyle w:val="a6"/>
          <w:rFonts w:ascii="Times New Roman" w:eastAsia="仿宋_GB2312" w:hAnsi="Times New Roman" w:hint="eastAsia"/>
          <w:sz w:val="32"/>
          <w:szCs w:val="32"/>
        </w:rPr>
        <w:t>一是推动积极的财政政策提质增效、更可持续。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抓实常态化资金直达机制，督促项目主管部门和单位落实资金管理责任，确保直达资金“一竿子插到底”，充分发挥惠企利民实效。严格落实制度性和阶段性减税降费政策，更好发挥创业担保贷款贴息资金引导作用，落实各项财政支持政策，持续增强市场主体活力。坚持“项目为王”，用足用好地方政府债券政策，提升债券资金使用效益。</w:t>
      </w:r>
      <w:r>
        <w:rPr>
          <w:rStyle w:val="a6"/>
          <w:rFonts w:ascii="Times New Roman" w:eastAsia="仿宋_GB2312" w:hAnsi="Times New Roman" w:hint="eastAsia"/>
          <w:sz w:val="32"/>
          <w:szCs w:val="32"/>
        </w:rPr>
        <w:t>二是增强全市重大战略任务财力保障。</w:t>
      </w:r>
      <w:r>
        <w:rPr>
          <w:rStyle w:val="a6"/>
          <w:rFonts w:ascii="Times New Roman" w:eastAsia="仿宋_GB2312" w:hAnsi="Times New Roman" w:hint="eastAsia"/>
          <w:b w:val="0"/>
          <w:color w:val="000000" w:themeColor="text1"/>
          <w:sz w:val="32"/>
          <w:szCs w:val="32"/>
        </w:rPr>
        <w:t>支持构建以实体经济为主体、以科技和金融为两翼的“一体两翼”现代产业体系，</w:t>
      </w:r>
      <w:r>
        <w:rPr>
          <w:rStyle w:val="NormalCharacter"/>
          <w:rFonts w:ascii="Times New Roman" w:eastAsia="仿宋_GB2312" w:hAnsi="Times New Roman" w:hint="eastAsia"/>
          <w:color w:val="000000"/>
          <w:sz w:val="32"/>
          <w:szCs w:val="32"/>
        </w:rPr>
        <w:t>大力实施创新驱动战略，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把科技投入作为优先保障领域，大幅增加投入，</w:t>
      </w:r>
      <w:r>
        <w:rPr>
          <w:rStyle w:val="NormalCharacter"/>
          <w:rFonts w:ascii="Times New Roman" w:eastAsia="仿宋_GB2312" w:hAnsi="Times New Roman" w:hint="eastAsia"/>
          <w:color w:val="000000"/>
          <w:sz w:val="32"/>
          <w:szCs w:val="32"/>
        </w:rPr>
        <w:t>推动科研资金提质增效，全力</w:t>
      </w:r>
      <w:r>
        <w:rPr>
          <w:rStyle w:val="NormalCharacter"/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支持我市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打造豫晋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陕黄河金三角区域创新中心</w:t>
      </w:r>
      <w:r>
        <w:rPr>
          <w:rStyle w:val="NormalCharacter"/>
          <w:rFonts w:ascii="Times New Roman" w:eastAsia="仿宋_GB2312" w:hAnsi="Times New Roman" w:hint="eastAsia"/>
          <w:color w:val="000000"/>
          <w:sz w:val="32"/>
          <w:szCs w:val="32"/>
        </w:rPr>
        <w:t>。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统筹用好各类涉企资金，充分发挥市级政府投资基金作用，推动传统产业改造提升和战略性新兴产业发展壮大。规范高效应用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PPP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模式，吸引更多社会资本参与到新型基础设施、生态环保、民生等领域建设中，</w:t>
      </w:r>
      <w:r>
        <w:rPr>
          <w:rStyle w:val="NormalCharacter"/>
          <w:rFonts w:ascii="Times New Roman" w:eastAsia="仿宋_GB2312" w:hAnsi="Times New Roman" w:hint="eastAsia"/>
          <w:color w:val="000000"/>
          <w:sz w:val="32"/>
          <w:szCs w:val="32"/>
        </w:rPr>
        <w:t>推动产业基础高级化和产业链现代化。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强化乡村振兴战略财政支持，完善多元稳定投入保障机制，着力推进农业保险创新发展，支持特色农业</w:t>
      </w:r>
      <w:r>
        <w:rPr>
          <w:rStyle w:val="NormalCharacter"/>
          <w:rFonts w:ascii="Times New Roman" w:eastAsia="仿宋_GB2312" w:hAnsi="Times New Roman" w:hint="eastAsia"/>
          <w:color w:val="000000"/>
          <w:sz w:val="32"/>
          <w:szCs w:val="32"/>
        </w:rPr>
        <w:t>做优做强，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统筹推动巩固拓展脱贫攻坚成果同乡村振兴有效衔接。</w:t>
      </w:r>
      <w:r>
        <w:rPr>
          <w:rStyle w:val="a6"/>
          <w:rFonts w:ascii="Times New Roman" w:eastAsia="仿宋_GB2312" w:hAnsi="Times New Roman" w:hint="eastAsia"/>
          <w:sz w:val="32"/>
          <w:szCs w:val="32"/>
        </w:rPr>
        <w:t>三是着力保障和改善民生。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认真落实中央、省和市委市政府关于防汛救灾工作的决策部署，加大资金保障力度，加快资金拨付，全力支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持做好防汛救灾工作。持续做好疫苗接种、疫情防控等资金保障工作，支持办好全市重点民生实事，着力解决就业、社会保障、教育、医疗卫生、养老等涉及群众切身利益的问题，稳步增进民生福祉。建立民生支出清单管理制度，加强民生政策评估，从严控制提标扩面等支出政策，增强民生政策可持续性。</w:t>
      </w:r>
      <w:r>
        <w:rPr>
          <w:rStyle w:val="NormalCharacter"/>
          <w:rFonts w:ascii="Times New Roman" w:eastAsia="仿宋_GB2312" w:hAnsi="Times New Roman" w:hint="eastAsia"/>
          <w:b/>
          <w:bCs/>
          <w:sz w:val="32"/>
          <w:szCs w:val="32"/>
        </w:rPr>
        <w:t>四是坚决落实过紧日子要求。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从严从紧控制一般性支出，大力压缩会议、差旅、培训、调研、论坛、庆典等公务活动开支，挤出资金用于支持创新驱动、乡村振兴和基本民生保障。硬化预算约束，坚持先有预算后有支出，严禁超预算、无预算安排支出或开展政府采购，严禁出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lastRenderedPageBreak/>
        <w:t>台溯及以前年度的增支政策，新的增支政策原则上通过以后年度预算安排支出。多措并举挖潜增效，加大盘活财政资金资源</w:t>
      </w:r>
      <w:r>
        <w:rPr>
          <w:rStyle w:val="NormalCharacter"/>
          <w:rFonts w:ascii="Times New Roman" w:eastAsia="仿宋_GB2312" w:hAnsi="Times New Roman" w:cs="Times New Roman" w:hint="eastAsia"/>
          <w:sz w:val="32"/>
          <w:szCs w:val="32"/>
        </w:rPr>
        <w:t>力度，长期闲置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及预算执行进度明显滞后的资金及时收回统筹使用；加大部门非财政存量资金统筹使用力度，防止资金长期沉淀。</w:t>
      </w:r>
      <w:r>
        <w:rPr>
          <w:rStyle w:val="a6"/>
          <w:rFonts w:ascii="Times New Roman" w:eastAsia="仿宋_GB2312" w:hAnsi="Times New Roman" w:hint="eastAsia"/>
          <w:sz w:val="32"/>
          <w:szCs w:val="32"/>
        </w:rPr>
        <w:t>五是守牢财政风险底线。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夯实县（市、区）“三保”主体责任，统筹整合、运用各类财政资金，科学合理做好预算安排和库款调度，在转移支付、国库资金调度等方面加大对困难县（市、区）的倾斜支持力度，确保“三保”不出问题。加强对重点地区政府债务风险的动态监控，加大政府债务化解力度，强化违法违规举债监督问责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，坚决守住政府债务风险底线。从严管控暂付款规模，确保按要求完成暂付款消化任务。</w:t>
      </w:r>
      <w:r>
        <w:rPr>
          <w:rStyle w:val="a6"/>
          <w:rFonts w:ascii="Times New Roman" w:eastAsia="仿宋_GB2312" w:hAnsi="Times New Roman" w:hint="eastAsia"/>
          <w:sz w:val="32"/>
          <w:szCs w:val="32"/>
        </w:rPr>
        <w:t>六是进一步强化预算管理。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扎实有序推进预算管理一体化建设工作，积极构建“预算制度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+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信息技术”的管理机制，严格规范预算管理，切实提高预算编制、执行的科学性、精准性和有效性。加强财政资源统筹管理，全力保障市委市政府重大决策部署和重点领域改革任务落地落实。严格贯彻落实预算法及其实施条例、《河南省预算审查监督条例》等规定，积极配合支持人大依法开展预算审查监督，不断提升财政预算管理水平。</w:t>
      </w:r>
    </w:p>
    <w:p w:rsidR="00745D18" w:rsidRDefault="000D39AD">
      <w:pPr>
        <w:pStyle w:val="HtmlNormal"/>
        <w:widowControl w:val="0"/>
        <w:spacing w:before="0" w:beforeAutospacing="0" w:after="0" w:afterAutospacing="0" w:line="620" w:lineRule="exact"/>
        <w:ind w:firstLineChars="200" w:firstLine="640"/>
        <w:jc w:val="both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主任、各位副主任、秘书长、各位委员：</w:t>
      </w:r>
    </w:p>
    <w:p w:rsidR="00745D18" w:rsidRDefault="000D39AD">
      <w:pPr>
        <w:widowControl w:val="0"/>
        <w:spacing w:line="62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lastRenderedPageBreak/>
        <w:t>我们将坚持以习近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平新时代中国特色社会主义思想为指导，紧紧围绕市委市政府决策部署，自觉接受市人大及其常委会的监督，认真落实本次会议</w:t>
      </w:r>
      <w:r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审议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意见，</w:t>
      </w:r>
      <w:r>
        <w:rPr>
          <w:rStyle w:val="NormalCharacter"/>
          <w:rFonts w:ascii="Times New Roman" w:eastAsia="仿宋_GB2312" w:hAnsi="Times New Roman" w:cs="Times New Roman" w:hint="eastAsia"/>
          <w:sz w:val="32"/>
          <w:szCs w:val="32"/>
        </w:rPr>
        <w:t>积极发挥财政职能作用，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有力有效加强预算管理，</w:t>
      </w:r>
      <w:r>
        <w:rPr>
          <w:rStyle w:val="NormalCharacter"/>
          <w:rFonts w:ascii="Times New Roman" w:eastAsia="仿宋_GB2312" w:hAnsi="Times New Roman" w:cs="Times New Roman" w:hint="eastAsia"/>
          <w:sz w:val="32"/>
          <w:szCs w:val="32"/>
        </w:rPr>
        <w:t>凝心聚力、担当实干，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确保“十四五”开好局、起好步。</w:t>
      </w:r>
    </w:p>
    <w:p w:rsidR="00745D18" w:rsidRDefault="000D39AD">
      <w:pPr>
        <w:pStyle w:val="HtmlNormal"/>
        <w:widowControl w:val="0"/>
        <w:spacing w:before="0" w:beforeAutospacing="0" w:after="0" w:afterAutospacing="0" w:line="620" w:lineRule="exact"/>
        <w:ind w:firstLineChars="200" w:firstLine="640"/>
        <w:jc w:val="both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以上报告，请予审议。</w:t>
      </w:r>
    </w:p>
    <w:sectPr w:rsidR="00745D18" w:rsidSect="00745D18">
      <w:footerReference w:type="default" r:id="rId9"/>
      <w:pgSz w:w="11906" w:h="16838"/>
      <w:pgMar w:top="1984" w:right="1644" w:bottom="1984" w:left="1644" w:header="851" w:footer="1531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9AD" w:rsidRDefault="000D39AD" w:rsidP="00745D18">
      <w:r>
        <w:separator/>
      </w:r>
    </w:p>
  </w:endnote>
  <w:endnote w:type="continuationSeparator" w:id="0">
    <w:p w:rsidR="000D39AD" w:rsidRDefault="000D39AD" w:rsidP="00745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黑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18" w:rsidRDefault="00745D1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745D18" w:rsidRDefault="00745D18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0D39AD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E0806">
                  <w:rPr>
                    <w:rFonts w:ascii="宋体" w:hAnsi="宋体" w:cs="宋体"/>
                    <w:noProof/>
                    <w:sz w:val="28"/>
                    <w:szCs w:val="28"/>
                  </w:rPr>
                  <w:t>- 13 -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9AD" w:rsidRDefault="000D39AD" w:rsidP="00745D18">
      <w:r>
        <w:separator/>
      </w:r>
    </w:p>
  </w:footnote>
  <w:footnote w:type="continuationSeparator" w:id="0">
    <w:p w:rsidR="000D39AD" w:rsidRDefault="000D39AD" w:rsidP="00745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FFE151"/>
    <w:multiLevelType w:val="singleLevel"/>
    <w:tmpl w:val="FBFFE151"/>
    <w:lvl w:ilvl="0">
      <w:start w:val="2"/>
      <w:numFmt w:val="chineseCounting"/>
      <w:suff w:val="nothing"/>
      <w:lvlText w:val="（%1）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93458"/>
    <w:rsid w:val="DFFF864F"/>
    <w:rsid w:val="E3E3C82A"/>
    <w:rsid w:val="00001506"/>
    <w:rsid w:val="00007B0E"/>
    <w:rsid w:val="00027C77"/>
    <w:rsid w:val="00093458"/>
    <w:rsid w:val="000D39AD"/>
    <w:rsid w:val="000D5F6C"/>
    <w:rsid w:val="00102A1E"/>
    <w:rsid w:val="00112A94"/>
    <w:rsid w:val="001606D9"/>
    <w:rsid w:val="001931E6"/>
    <w:rsid w:val="001B79E7"/>
    <w:rsid w:val="001E3185"/>
    <w:rsid w:val="001E6E57"/>
    <w:rsid w:val="002443F1"/>
    <w:rsid w:val="00271DCB"/>
    <w:rsid w:val="003A0CC9"/>
    <w:rsid w:val="003A3C24"/>
    <w:rsid w:val="003B1442"/>
    <w:rsid w:val="003F2C53"/>
    <w:rsid w:val="00412B6E"/>
    <w:rsid w:val="00467A2D"/>
    <w:rsid w:val="00475CB1"/>
    <w:rsid w:val="004B3626"/>
    <w:rsid w:val="004E5660"/>
    <w:rsid w:val="005010DB"/>
    <w:rsid w:val="0052259A"/>
    <w:rsid w:val="00624126"/>
    <w:rsid w:val="00687860"/>
    <w:rsid w:val="006D626A"/>
    <w:rsid w:val="006E4835"/>
    <w:rsid w:val="00712ADE"/>
    <w:rsid w:val="00745D18"/>
    <w:rsid w:val="007F1ADA"/>
    <w:rsid w:val="00822ED8"/>
    <w:rsid w:val="008D641E"/>
    <w:rsid w:val="008E0806"/>
    <w:rsid w:val="008E1732"/>
    <w:rsid w:val="0091588F"/>
    <w:rsid w:val="009A0FBF"/>
    <w:rsid w:val="009D38AD"/>
    <w:rsid w:val="00A41269"/>
    <w:rsid w:val="00A91D8A"/>
    <w:rsid w:val="00AC76BA"/>
    <w:rsid w:val="00AD5998"/>
    <w:rsid w:val="00AF63B8"/>
    <w:rsid w:val="00B12898"/>
    <w:rsid w:val="00B90304"/>
    <w:rsid w:val="00B90665"/>
    <w:rsid w:val="00BA1AB5"/>
    <w:rsid w:val="00BC3D81"/>
    <w:rsid w:val="00C570A8"/>
    <w:rsid w:val="00C73B52"/>
    <w:rsid w:val="00C76CB5"/>
    <w:rsid w:val="00C912AF"/>
    <w:rsid w:val="00CC1527"/>
    <w:rsid w:val="00CD7B7D"/>
    <w:rsid w:val="00D266C0"/>
    <w:rsid w:val="00D36B60"/>
    <w:rsid w:val="00D64D40"/>
    <w:rsid w:val="00D66610"/>
    <w:rsid w:val="00D73280"/>
    <w:rsid w:val="00DA690D"/>
    <w:rsid w:val="00DF475D"/>
    <w:rsid w:val="00E24184"/>
    <w:rsid w:val="00E26099"/>
    <w:rsid w:val="00E401BF"/>
    <w:rsid w:val="00EB17E1"/>
    <w:rsid w:val="00ED0A2D"/>
    <w:rsid w:val="00F1653F"/>
    <w:rsid w:val="00F2267B"/>
    <w:rsid w:val="00F35AE5"/>
    <w:rsid w:val="00F65810"/>
    <w:rsid w:val="00F80EC3"/>
    <w:rsid w:val="00FA2C91"/>
    <w:rsid w:val="01E87B12"/>
    <w:rsid w:val="05156404"/>
    <w:rsid w:val="084D7A79"/>
    <w:rsid w:val="120C7D28"/>
    <w:rsid w:val="14A460EE"/>
    <w:rsid w:val="184F57D1"/>
    <w:rsid w:val="260D476B"/>
    <w:rsid w:val="3DE06DD4"/>
    <w:rsid w:val="3E3F42AB"/>
    <w:rsid w:val="3FFC3808"/>
    <w:rsid w:val="4CEB030E"/>
    <w:rsid w:val="51134D7A"/>
    <w:rsid w:val="552B9A3E"/>
    <w:rsid w:val="593B29F2"/>
    <w:rsid w:val="6FF307E0"/>
    <w:rsid w:val="7F1737FE"/>
    <w:rsid w:val="7FA6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18"/>
    <w:pPr>
      <w:jc w:val="both"/>
      <w:textAlignment w:val="baseline"/>
    </w:pPr>
    <w:rPr>
      <w:rFonts w:ascii="Calibri" w:hAnsi="Calibr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45D18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745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745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74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</w:rPr>
  </w:style>
  <w:style w:type="character" w:styleId="a6">
    <w:name w:val="Strong"/>
    <w:basedOn w:val="NormalCharacter"/>
    <w:qFormat/>
    <w:rsid w:val="00745D18"/>
    <w:rPr>
      <w:b/>
    </w:rPr>
  </w:style>
  <w:style w:type="character" w:customStyle="1" w:styleId="NormalCharacter">
    <w:name w:val="NormalCharacter"/>
    <w:qFormat/>
    <w:rsid w:val="00745D18"/>
  </w:style>
  <w:style w:type="table" w:customStyle="1" w:styleId="TableNormal">
    <w:name w:val="TableNormal"/>
    <w:qFormat/>
    <w:rsid w:val="00745D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qFormat/>
    <w:rsid w:val="00745D18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Header">
    <w:name w:val="Header"/>
    <w:basedOn w:val="a"/>
    <w:link w:val="UserStyle0"/>
    <w:qFormat/>
    <w:rsid w:val="00745D18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UserStyle0">
    <w:name w:val="UserStyle_0"/>
    <w:basedOn w:val="NormalCharacter"/>
    <w:link w:val="Header"/>
    <w:qFormat/>
    <w:rsid w:val="00745D18"/>
    <w:rPr>
      <w:rFonts w:ascii="Calibri" w:hAnsi="Calibri"/>
      <w:kern w:val="2"/>
      <w:sz w:val="18"/>
      <w:szCs w:val="18"/>
    </w:rPr>
  </w:style>
  <w:style w:type="paragraph" w:customStyle="1" w:styleId="Footer">
    <w:name w:val="Footer"/>
    <w:basedOn w:val="a"/>
    <w:link w:val="UserStyle1"/>
    <w:qFormat/>
    <w:rsid w:val="00745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UserStyle1">
    <w:name w:val="UserStyle_1"/>
    <w:basedOn w:val="NormalCharacter"/>
    <w:link w:val="Footer"/>
    <w:qFormat/>
    <w:rsid w:val="00745D18"/>
    <w:rPr>
      <w:rFonts w:ascii="Calibri" w:hAnsi="Calibr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745D18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45D18"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745D18"/>
    <w:rPr>
      <w:rFonts w:ascii="Calibri" w:hAnsi="Calibri" w:cstheme="minorBidi"/>
      <w:kern w:val="2"/>
      <w:sz w:val="18"/>
      <w:szCs w:val="18"/>
    </w:rPr>
  </w:style>
  <w:style w:type="paragraph" w:customStyle="1" w:styleId="p0">
    <w:name w:val="p0"/>
    <w:basedOn w:val="a"/>
    <w:uiPriority w:val="99"/>
    <w:qFormat/>
    <w:rsid w:val="00745D18"/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C3946A-9E2B-4761-89DA-4DEC5BAB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14</Pages>
  <Words>1016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Administrator</cp:lastModifiedBy>
  <cp:revision>8</cp:revision>
  <cp:lastPrinted>2021-08-24T11:41:00Z</cp:lastPrinted>
  <dcterms:created xsi:type="dcterms:W3CDTF">2021-08-20T10:15:00Z</dcterms:created>
  <dcterms:modified xsi:type="dcterms:W3CDTF">2021-08-25T00:31:00Z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808CE456C979407EB44EFFDDB5AD7E1C</vt:lpwstr>
  </property>
  <property fmtid="{D5CDD505-2E9C-101B-9397-08002B2CF9AE}" pid="3" name="KSOProductBuildVer">
    <vt:lpwstr>2052-11.1.0.10700</vt:lpwstr>
  </property>
</Properties>
</file>