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spacing w:before="0" w:line="448" w:lineRule="exact"/>
        <w:ind w:left="182" w:right="182"/>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202</w:t>
      </w:r>
      <w:r>
        <w:rPr>
          <w:rFonts w:hint="eastAsia" w:ascii="方正小标宋简体" w:hAnsi="方正小标宋简体" w:eastAsia="方正小标宋简体"/>
          <w:iCs/>
          <w:sz w:val="40"/>
          <w:szCs w:val="21"/>
          <w:lang w:val="en-US" w:eastAsia="zh-CN"/>
        </w:rPr>
        <w:t>1</w:t>
      </w:r>
      <w:r>
        <w:rPr>
          <w:rFonts w:ascii="方正小标宋简体" w:hAnsi="方正小标宋简体" w:eastAsia="方正小标宋简体"/>
          <w:iCs/>
          <w:sz w:val="40"/>
          <w:szCs w:val="21"/>
        </w:rPr>
        <w:t>市委老干部局预算公开</w:t>
      </w:r>
    </w:p>
    <w:p>
      <w:pPr>
        <w:pStyle w:val="3"/>
        <w:kinsoku w:val="0"/>
        <w:overflowPunct w:val="0"/>
        <w:spacing w:before="0"/>
        <w:ind w:left="0"/>
        <w:rPr>
          <w:rFonts w:hint="default" w:ascii="方正小标宋简体" w:hAnsi="方正小标宋简体" w:eastAsia="方正小标宋简体"/>
          <w:i/>
          <w:sz w:val="36"/>
        </w:rPr>
      </w:pPr>
    </w:p>
    <w:p>
      <w:pPr>
        <w:pStyle w:val="3"/>
        <w:kinsoku w:val="0"/>
        <w:overflowPunct w:val="0"/>
        <w:spacing w:before="13"/>
        <w:ind w:left="0"/>
        <w:rPr>
          <w:rFonts w:hint="default" w:ascii="方正小标宋简体" w:hAnsi="方正小标宋简体" w:eastAsia="方正小标宋简体"/>
          <w:i/>
          <w:sz w:val="22"/>
        </w:rPr>
      </w:pPr>
    </w:p>
    <w:p>
      <w:pPr>
        <w:pStyle w:val="3"/>
        <w:kinsoku w:val="0"/>
        <w:overflowPunct w:val="0"/>
        <w:spacing w:before="0"/>
        <w:ind w:left="182" w:right="335"/>
        <w:jc w:val="center"/>
        <w:rPr>
          <w:rFonts w:hint="default" w:ascii="黑体" w:hAnsi="黑体" w:eastAsia="黑体"/>
          <w:sz w:val="44"/>
          <w:szCs w:val="44"/>
        </w:rPr>
      </w:pPr>
      <w:r>
        <w:rPr>
          <w:rFonts w:ascii="黑体" w:hAnsi="黑体" w:eastAsia="黑体"/>
          <w:sz w:val="44"/>
          <w:szCs w:val="44"/>
        </w:rPr>
        <w:t>目</w:t>
      </w:r>
      <w:r>
        <w:rPr>
          <w:rFonts w:ascii="黑体" w:hAnsi="黑体" w:eastAsia="黑体"/>
          <w:spacing w:val="1"/>
          <w:sz w:val="44"/>
          <w:szCs w:val="44"/>
        </w:rPr>
        <w:t xml:space="preserve"> </w:t>
      </w:r>
      <w:r>
        <w:rPr>
          <w:rFonts w:ascii="黑体" w:hAnsi="黑体" w:eastAsia="黑体"/>
          <w:sz w:val="44"/>
          <w:szCs w:val="44"/>
        </w:rPr>
        <w:t>录</w:t>
      </w:r>
    </w:p>
    <w:p>
      <w:pPr>
        <w:pStyle w:val="3"/>
        <w:kinsoku w:val="0"/>
        <w:overflowPunct w:val="0"/>
        <w:spacing w:before="0" w:line="600" w:lineRule="exact"/>
        <w:ind w:left="1080" w:right="2366" w:hanging="320"/>
        <w:rPr>
          <w:rFonts w:hint="default" w:ascii="黑体" w:hAnsi="黑体" w:eastAsia="黑体"/>
        </w:rPr>
      </w:pPr>
      <w:r>
        <w:rPr>
          <w:rFonts w:ascii="黑体" w:hAnsi="黑体" w:eastAsia="黑体"/>
        </w:rPr>
        <w:t>第一部分市委老干部局概况</w:t>
      </w:r>
    </w:p>
    <w:p>
      <w:pPr>
        <w:pStyle w:val="3"/>
        <w:numPr>
          <w:ilvl w:val="0"/>
          <w:numId w:val="1"/>
        </w:numPr>
        <w:kinsoku w:val="0"/>
        <w:overflowPunct w:val="0"/>
        <w:spacing w:before="0" w:line="600" w:lineRule="exact"/>
        <w:ind w:left="1080" w:right="2366" w:hanging="320"/>
        <w:rPr>
          <w:rFonts w:hint="default"/>
        </w:rPr>
      </w:pPr>
      <w:r>
        <w:t xml:space="preserve">主要职能 </w:t>
      </w:r>
    </w:p>
    <w:p>
      <w:pPr>
        <w:pStyle w:val="3"/>
        <w:numPr>
          <w:ilvl w:val="0"/>
          <w:numId w:val="1"/>
        </w:numPr>
        <w:kinsoku w:val="0"/>
        <w:overflowPunct w:val="0"/>
        <w:spacing w:before="0" w:line="600" w:lineRule="exact"/>
        <w:ind w:left="1080" w:right="2366" w:hanging="320"/>
        <w:rPr>
          <w:rFonts w:hint="default"/>
        </w:rPr>
      </w:pPr>
      <w:r>
        <w:t>部门预算单位构成</w:t>
      </w:r>
    </w:p>
    <w:p>
      <w:pPr>
        <w:pStyle w:val="3"/>
        <w:kinsoku w:val="0"/>
        <w:overflowPunct w:val="0"/>
        <w:spacing w:before="0" w:line="600" w:lineRule="exact"/>
        <w:ind w:left="760" w:right="446"/>
        <w:rPr>
          <w:rFonts w:hint="default" w:ascii="黑体" w:hAnsi="黑体" w:eastAsia="黑体"/>
        </w:rPr>
      </w:pPr>
      <w:r>
        <w:rPr>
          <w:rFonts w:ascii="黑体" w:hAnsi="黑体" w:eastAsia="黑体"/>
        </w:rPr>
        <w:t>第二部分市委老干部局202</w:t>
      </w:r>
      <w:r>
        <w:rPr>
          <w:rFonts w:hint="eastAsia" w:ascii="黑体" w:hAnsi="黑体" w:eastAsia="黑体"/>
          <w:lang w:val="en-US" w:eastAsia="zh-CN"/>
        </w:rPr>
        <w:t>1</w:t>
      </w:r>
      <w:r>
        <w:rPr>
          <w:rFonts w:ascii="黑体" w:hAnsi="黑体" w:eastAsia="黑体"/>
        </w:rPr>
        <w:t>年度部门预算情况说明</w:t>
      </w:r>
      <w:r>
        <w:rPr>
          <w:rFonts w:ascii="黑体" w:hAnsi="黑体" w:eastAsia="黑体"/>
          <w:w w:val="99"/>
        </w:rPr>
        <w:t xml:space="preserve"> </w:t>
      </w:r>
      <w:r>
        <w:rPr>
          <w:rFonts w:ascii="黑体" w:hAnsi="黑体" w:eastAsia="黑体"/>
        </w:rPr>
        <w:t>第三部分</w:t>
      </w:r>
      <w:r>
        <w:rPr>
          <w:rFonts w:ascii="黑体" w:hAnsi="黑体" w:eastAsia="黑体"/>
          <w:spacing w:val="-68"/>
        </w:rPr>
        <w:t xml:space="preserve"> </w:t>
      </w:r>
      <w:r>
        <w:rPr>
          <w:rFonts w:ascii="黑体" w:hAnsi="黑体" w:eastAsia="黑体"/>
        </w:rPr>
        <w:t>名词解释</w:t>
      </w:r>
    </w:p>
    <w:p>
      <w:pPr>
        <w:pStyle w:val="3"/>
        <w:kinsoku w:val="0"/>
        <w:overflowPunct w:val="0"/>
        <w:spacing w:before="0" w:line="600" w:lineRule="exact"/>
        <w:ind w:left="1080" w:right="446" w:hanging="320"/>
        <w:rPr>
          <w:rFonts w:hint="default" w:ascii="黑体" w:hAnsi="黑体" w:eastAsia="黑体"/>
          <w:w w:val="99"/>
        </w:rPr>
      </w:pPr>
      <w:r>
        <w:rPr>
          <w:rFonts w:ascii="黑体" w:hAnsi="黑体" w:eastAsia="黑体"/>
        </w:rPr>
        <w:t>附件：市委老干部局</w:t>
      </w:r>
      <w:r>
        <w:rPr>
          <w:rFonts w:ascii="黑体" w:hAnsi="黑体" w:eastAsia="黑体"/>
          <w:spacing w:val="-82"/>
        </w:rPr>
        <w:t xml:space="preserve"> </w:t>
      </w:r>
      <w:r>
        <w:rPr>
          <w:rFonts w:ascii="黑体" w:hAnsi="黑体" w:eastAsia="黑体"/>
        </w:rPr>
        <w:t>202</w:t>
      </w:r>
      <w:r>
        <w:rPr>
          <w:rFonts w:hint="eastAsia" w:ascii="黑体" w:hAnsi="黑体" w:eastAsia="黑体"/>
          <w:lang w:val="en-US" w:eastAsia="zh-CN"/>
        </w:rPr>
        <w:t>1</w:t>
      </w:r>
      <w:r>
        <w:rPr>
          <w:rFonts w:ascii="黑体" w:hAnsi="黑体" w:eastAsia="黑体"/>
        </w:rPr>
        <w:t>年度部门预算表</w:t>
      </w:r>
      <w:r>
        <w:rPr>
          <w:rFonts w:ascii="黑体" w:hAnsi="黑体" w:eastAsia="黑体"/>
          <w:w w:val="99"/>
        </w:rPr>
        <w:t xml:space="preserve"> </w:t>
      </w:r>
    </w:p>
    <w:p>
      <w:pPr>
        <w:pStyle w:val="3"/>
        <w:numPr>
          <w:ilvl w:val="0"/>
          <w:numId w:val="2"/>
        </w:numPr>
        <w:kinsoku w:val="0"/>
        <w:overflowPunct w:val="0"/>
        <w:spacing w:before="0" w:line="600" w:lineRule="exact"/>
        <w:ind w:left="1080" w:right="446" w:hanging="320"/>
        <w:rPr>
          <w:rFonts w:hint="default"/>
          <w:w w:val="99"/>
        </w:rPr>
      </w:pPr>
      <w:r>
        <w:t>部门收支总体情况表</w:t>
      </w:r>
      <w:r>
        <w:rPr>
          <w:w w:val="99"/>
        </w:rPr>
        <w:t xml:space="preserve"> </w:t>
      </w:r>
    </w:p>
    <w:p>
      <w:pPr>
        <w:pStyle w:val="3"/>
        <w:numPr>
          <w:ilvl w:val="0"/>
          <w:numId w:val="2"/>
        </w:numPr>
        <w:kinsoku w:val="0"/>
        <w:overflowPunct w:val="0"/>
        <w:spacing w:before="0" w:line="600" w:lineRule="exact"/>
        <w:ind w:left="1080" w:right="446" w:hanging="320"/>
        <w:rPr>
          <w:rFonts w:hint="default"/>
        </w:rPr>
      </w:pPr>
      <w:r>
        <w:t>部门收入总体情况表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部门支出总体情况表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财政拨款收支总体情况表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一般公共预算支出情况表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支出经济分类汇总表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一般公共预算“三公”经费支出情况表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政府性基金预算支出情况表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部门（单位）整体绩效目标表</w:t>
      </w:r>
      <w:r>
        <w:rPr>
          <w:w w:val="99"/>
        </w:rPr>
        <w:t xml:space="preserve"> </w:t>
      </w:r>
    </w:p>
    <w:p>
      <w:pPr>
        <w:pStyle w:val="3"/>
        <w:kinsoku w:val="0"/>
        <w:overflowPunct w:val="0"/>
        <w:spacing w:before="0" w:line="600" w:lineRule="exact"/>
        <w:ind w:left="760" w:right="446"/>
        <w:rPr>
          <w:rFonts w:hint="default"/>
        </w:rPr>
      </w:pPr>
      <w:r>
        <w:t>十、部门预算项目绩效目标汇总表</w:t>
      </w:r>
    </w:p>
    <w:p>
      <w:pPr>
        <w:pStyle w:val="3"/>
        <w:kinsoku w:val="0"/>
        <w:overflowPunct w:val="0"/>
        <w:spacing w:before="0" w:line="600" w:lineRule="exact"/>
        <w:ind w:left="1080" w:right="446" w:hanging="320"/>
        <w:rPr>
          <w:rFonts w:hint="default"/>
        </w:rPr>
        <w:sectPr>
          <w:headerReference r:id="rId5" w:type="first"/>
          <w:footerReference r:id="rId8" w:type="first"/>
          <w:headerReference r:id="rId3" w:type="default"/>
          <w:footerReference r:id="rId6" w:type="default"/>
          <w:headerReference r:id="rId4" w:type="even"/>
          <w:footerReference r:id="rId7" w:type="even"/>
          <w:pgSz w:w="11910" w:h="16840"/>
          <w:pgMar w:top="1701" w:right="1701" w:bottom="1701" w:left="1701" w:header="720" w:footer="720" w:gutter="0"/>
          <w:cols w:space="0" w:num="1"/>
        </w:sectPr>
      </w:pPr>
    </w:p>
    <w:p>
      <w:pPr>
        <w:pStyle w:val="3"/>
        <w:kinsoku w:val="0"/>
        <w:overflowPunct w:val="0"/>
        <w:spacing w:before="0" w:line="700" w:lineRule="exact"/>
        <w:ind w:left="181" w:right="181"/>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第一部分</w:t>
      </w:r>
    </w:p>
    <w:p>
      <w:pPr>
        <w:pStyle w:val="3"/>
        <w:kinsoku w:val="0"/>
        <w:overflowPunct w:val="0"/>
        <w:spacing w:before="0" w:line="700" w:lineRule="exact"/>
        <w:ind w:left="181" w:right="181"/>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市委老干部局概况</w:t>
      </w:r>
    </w:p>
    <w:p>
      <w:pPr>
        <w:pStyle w:val="3"/>
        <w:kinsoku w:val="0"/>
        <w:overflowPunct w:val="0"/>
        <w:spacing w:before="0" w:line="600" w:lineRule="exact"/>
        <w:ind w:left="0"/>
        <w:rPr>
          <w:rFonts w:hint="default" w:ascii="黑体" w:hAnsi="黑体" w:eastAsia="黑体"/>
        </w:rPr>
      </w:pPr>
    </w:p>
    <w:p>
      <w:pPr>
        <w:pStyle w:val="3"/>
        <w:kinsoku w:val="0"/>
        <w:overflowPunct w:val="0"/>
        <w:snapToGrid w:val="0"/>
        <w:spacing w:before="0" w:line="600" w:lineRule="exact"/>
        <w:ind w:left="0" w:firstLine="640" w:firstLineChars="200"/>
        <w:rPr>
          <w:rFonts w:hint="default" w:ascii="黑体" w:hAnsi="黑体" w:eastAsia="黑体"/>
        </w:rPr>
      </w:pPr>
      <w:r>
        <w:rPr>
          <w:rFonts w:ascii="黑体" w:hAnsi="黑体" w:eastAsia="黑体"/>
        </w:rPr>
        <w:t>一、市委老干部局主要职责</w:t>
      </w:r>
    </w:p>
    <w:p>
      <w:pPr>
        <w:pStyle w:val="3"/>
        <w:kinsoku w:val="0"/>
        <w:overflowPunct w:val="0"/>
        <w:snapToGrid w:val="0"/>
        <w:spacing w:before="0" w:line="600" w:lineRule="exact"/>
        <w:ind w:left="0" w:firstLine="692" w:firstLineChars="200"/>
        <w:rPr>
          <w:rFonts w:hint="default" w:ascii="仿宋" w:hAnsi="仿宋" w:eastAsia="仿宋"/>
        </w:rPr>
      </w:pPr>
      <w:r>
        <w:rPr>
          <w:rFonts w:ascii="仿宋" w:hAnsi="仿宋" w:eastAsia="仿宋"/>
          <w:spacing w:val="13"/>
        </w:rPr>
        <w:t>中共三门峡市委老干部局是市委主管全市老干部工作的</w:t>
      </w:r>
      <w:r>
        <w:rPr>
          <w:rFonts w:ascii="仿宋" w:hAnsi="仿宋" w:eastAsia="仿宋"/>
          <w:w w:val="95"/>
        </w:rPr>
        <w:t>工作机关，为正县级，</w:t>
      </w:r>
      <w:r>
        <w:rPr>
          <w:rFonts w:hint="eastAsia" w:ascii="仿宋_GB2312" w:hAnsi="仿宋_GB2312" w:eastAsia="仿宋_GB2312" w:cs="仿宋_GB2312"/>
          <w:b w:val="0"/>
          <w:bCs w:val="0"/>
          <w:sz w:val="32"/>
          <w:szCs w:val="32"/>
        </w:rPr>
        <w:t>局机关内设5个职能科（室）</w:t>
      </w:r>
      <w:r>
        <w:rPr>
          <w:rFonts w:hint="eastAsia" w:cs="仿宋_GB2312"/>
          <w:b w:val="0"/>
          <w:bCs w:val="0"/>
          <w:sz w:val="32"/>
          <w:szCs w:val="32"/>
          <w:lang w:eastAsia="zh-CN"/>
        </w:rPr>
        <w:t>，</w:t>
      </w:r>
      <w:r>
        <w:rPr>
          <w:rFonts w:ascii="仿宋" w:hAnsi="仿宋" w:eastAsia="仿宋"/>
          <w:w w:val="95"/>
        </w:rPr>
        <w:t>归口市委组织部管理，主要职责是：</w:t>
      </w:r>
    </w:p>
    <w:p>
      <w:pPr>
        <w:pStyle w:val="3"/>
        <w:kinsoku w:val="0"/>
        <w:overflowPunct w:val="0"/>
        <w:snapToGrid w:val="0"/>
        <w:spacing w:before="0" w:line="600" w:lineRule="exact"/>
        <w:ind w:left="0" w:firstLine="608" w:firstLineChars="200"/>
        <w:rPr>
          <w:rFonts w:hint="default" w:ascii="仿宋" w:hAnsi="仿宋" w:eastAsia="仿宋"/>
        </w:rPr>
      </w:pPr>
      <w:r>
        <w:rPr>
          <w:rFonts w:ascii="仿宋" w:hAnsi="仿宋" w:eastAsia="仿宋"/>
          <w:w w:val="95"/>
        </w:rPr>
        <w:t>（一）贯彻落实党中央、国务院关于老干部工作的方针、</w:t>
      </w:r>
      <w:r>
        <w:rPr>
          <w:rFonts w:ascii="仿宋" w:hAnsi="仿宋" w:eastAsia="仿宋"/>
          <w:spacing w:val="-6"/>
          <w:w w:val="95"/>
        </w:rPr>
        <w:t>政策以及省委、省政府、市委、市政府有关文件规定，会同有关部门研究制定</w:t>
      </w:r>
      <w:r>
        <w:rPr>
          <w:rFonts w:ascii="仿宋" w:hAnsi="仿宋" w:eastAsia="仿宋"/>
        </w:rPr>
        <w:t>全市老干部工作的相关政策、规定。</w:t>
      </w:r>
    </w:p>
    <w:p>
      <w:pPr>
        <w:pStyle w:val="3"/>
        <w:kinsoku w:val="0"/>
        <w:overflowPunct w:val="0"/>
        <w:snapToGrid w:val="0"/>
        <w:spacing w:before="0" w:line="600" w:lineRule="exact"/>
        <w:ind w:left="0" w:firstLine="608" w:firstLineChars="200"/>
        <w:rPr>
          <w:rFonts w:hint="default" w:ascii="仿宋" w:hAnsi="仿宋" w:eastAsia="仿宋"/>
          <w:snapToGrid w:val="0"/>
        </w:rPr>
      </w:pPr>
      <w:r>
        <w:rPr>
          <w:rFonts w:ascii="仿宋" w:hAnsi="仿宋" w:eastAsia="仿宋"/>
          <w:snapToGrid w:val="0"/>
          <w:w w:val="95"/>
        </w:rPr>
        <w:t>（二）指导落实全市老干部政治、生活待遇各项政策规定；负责离休干部提高待遇和增加护理费、离休干部调整离休</w:t>
      </w:r>
      <w:r>
        <w:rPr>
          <w:rFonts w:ascii="仿宋" w:hAnsi="仿宋" w:eastAsia="仿宋"/>
          <w:snapToGrid w:val="0"/>
        </w:rPr>
        <w:t>费等审批。</w:t>
      </w:r>
    </w:p>
    <w:p>
      <w:pPr>
        <w:pStyle w:val="3"/>
        <w:kinsoku w:val="0"/>
        <w:overflowPunct w:val="0"/>
        <w:snapToGrid w:val="0"/>
        <w:spacing w:before="0" w:line="600" w:lineRule="exact"/>
        <w:ind w:left="0" w:firstLine="608" w:firstLineChars="200"/>
        <w:rPr>
          <w:rFonts w:hint="default" w:ascii="仿宋" w:hAnsi="仿宋" w:eastAsia="仿宋"/>
        </w:rPr>
      </w:pPr>
      <w:r>
        <w:rPr>
          <w:rFonts w:ascii="仿宋" w:hAnsi="仿宋" w:eastAsia="仿宋"/>
          <w:snapToGrid w:val="0"/>
          <w:w w:val="95"/>
        </w:rPr>
        <w:t>（三）抓好全市离退休干部政治建设、思想建设和党组织</w:t>
      </w:r>
      <w:r>
        <w:rPr>
          <w:rFonts w:ascii="仿宋" w:hAnsi="仿宋" w:eastAsia="仿宋"/>
          <w:snapToGrid w:val="0"/>
        </w:rPr>
        <w:t>建设，</w:t>
      </w:r>
      <w:r>
        <w:rPr>
          <w:rFonts w:ascii="仿宋" w:hAnsi="仿宋" w:eastAsia="仿宋"/>
        </w:rPr>
        <w:t>做好老干部思想政治工作。</w:t>
      </w:r>
    </w:p>
    <w:p>
      <w:pPr>
        <w:pStyle w:val="3"/>
        <w:kinsoku w:val="0"/>
        <w:overflowPunct w:val="0"/>
        <w:snapToGrid w:val="0"/>
        <w:spacing w:before="0" w:line="600" w:lineRule="exact"/>
        <w:ind w:left="0" w:firstLine="584" w:firstLineChars="200"/>
        <w:rPr>
          <w:rFonts w:hint="default" w:ascii="仿宋" w:hAnsi="仿宋" w:eastAsia="仿宋"/>
        </w:rPr>
      </w:pPr>
      <w:r>
        <w:rPr>
          <w:rFonts w:ascii="仿宋" w:hAnsi="仿宋" w:eastAsia="仿宋"/>
          <w:spacing w:val="-6"/>
          <w:w w:val="95"/>
        </w:rPr>
        <w:t>（四）负责指导全市离退休干部发挥作用工作，组织离退</w:t>
      </w:r>
      <w:r>
        <w:rPr>
          <w:rFonts w:ascii="仿宋" w:hAnsi="仿宋" w:eastAsia="仿宋"/>
        </w:rPr>
        <w:t>休干部开展为党和人民事业增添正能量活动。</w:t>
      </w:r>
    </w:p>
    <w:p>
      <w:pPr>
        <w:pStyle w:val="3"/>
        <w:kinsoku w:val="0"/>
        <w:overflowPunct w:val="0"/>
        <w:snapToGrid w:val="0"/>
        <w:spacing w:before="0" w:line="600" w:lineRule="exact"/>
        <w:ind w:left="0" w:firstLine="608" w:firstLineChars="200"/>
        <w:rPr>
          <w:rFonts w:hint="default" w:ascii="仿宋" w:hAnsi="仿宋" w:eastAsia="仿宋"/>
        </w:rPr>
      </w:pPr>
      <w:r>
        <w:rPr>
          <w:rFonts w:ascii="仿宋" w:hAnsi="仿宋" w:eastAsia="仿宋"/>
          <w:w w:val="95"/>
        </w:rPr>
        <w:t>（五）负责副市级以上老干部出席重要会议、重大活动，开展调研参观考察、走访看望以及通报工作的组织服务工作。</w:t>
      </w:r>
    </w:p>
    <w:p>
      <w:pPr>
        <w:pStyle w:val="3"/>
        <w:kinsoku w:val="0"/>
        <w:overflowPunct w:val="0"/>
        <w:snapToGrid w:val="0"/>
        <w:spacing w:before="0" w:line="600" w:lineRule="exact"/>
        <w:ind w:left="0" w:firstLine="584" w:firstLineChars="200"/>
        <w:rPr>
          <w:rFonts w:hint="default" w:ascii="仿宋" w:hAnsi="仿宋" w:eastAsia="仿宋"/>
          <w:spacing w:val="-12"/>
        </w:rPr>
      </w:pPr>
      <w:r>
        <w:rPr>
          <w:rFonts w:ascii="仿宋" w:hAnsi="仿宋" w:eastAsia="仿宋"/>
          <w:spacing w:val="-6"/>
          <w:w w:val="95"/>
        </w:rPr>
        <w:t>（六）会同有关部门研究制定老干部医疗和健康管理的规</w:t>
      </w:r>
      <w:r>
        <w:rPr>
          <w:rFonts w:ascii="仿宋" w:hAnsi="仿宋" w:eastAsia="仿宋"/>
          <w:spacing w:val="-12"/>
          <w:w w:val="95"/>
        </w:rPr>
        <w:t>定、办法，协调有关部门做好老干部医疗和健康管理服务工作。</w:t>
      </w:r>
    </w:p>
    <w:p>
      <w:pPr>
        <w:pStyle w:val="3"/>
        <w:kinsoku w:val="0"/>
        <w:overflowPunct w:val="0"/>
        <w:snapToGrid w:val="0"/>
        <w:spacing w:before="0" w:line="600" w:lineRule="exact"/>
        <w:ind w:left="0" w:firstLine="560" w:firstLineChars="200"/>
        <w:rPr>
          <w:rFonts w:hint="default" w:ascii="仿宋" w:hAnsi="仿宋" w:eastAsia="仿宋"/>
        </w:rPr>
      </w:pPr>
      <w:r>
        <w:rPr>
          <w:rFonts w:ascii="仿宋" w:hAnsi="仿宋" w:eastAsia="仿宋"/>
          <w:spacing w:val="-12"/>
          <w:w w:val="95"/>
        </w:rPr>
        <w:t>（七）协同有关部门加强离退休干部学习、活动阵地建设，</w:t>
      </w:r>
      <w:r>
        <w:rPr>
          <w:rFonts w:ascii="仿宋" w:hAnsi="仿宋" w:eastAsia="仿宋"/>
          <w:w w:val="97"/>
        </w:rPr>
        <w:t xml:space="preserve"> </w:t>
      </w:r>
      <w:r>
        <w:rPr>
          <w:rFonts w:ascii="仿宋" w:hAnsi="仿宋" w:eastAsia="仿宋"/>
        </w:rPr>
        <w:t>组织指导离退休干部开展文化体育活动。</w:t>
      </w:r>
    </w:p>
    <w:p>
      <w:pPr>
        <w:pStyle w:val="3"/>
        <w:kinsoku w:val="0"/>
        <w:overflowPunct w:val="0"/>
        <w:snapToGrid w:val="0"/>
        <w:spacing w:before="0" w:line="600" w:lineRule="exact"/>
        <w:ind w:left="0" w:firstLine="584" w:firstLineChars="200"/>
        <w:rPr>
          <w:rFonts w:hint="default" w:ascii="仿宋" w:hAnsi="仿宋" w:eastAsia="仿宋"/>
        </w:rPr>
      </w:pPr>
      <w:r>
        <w:rPr>
          <w:rFonts w:ascii="仿宋" w:hAnsi="仿宋" w:eastAsia="仿宋"/>
          <w:spacing w:val="-6"/>
          <w:w w:val="95"/>
        </w:rPr>
        <w:t>（八）负责全市离退休干部信息、宣传指导工作，办好老</w:t>
      </w:r>
      <w:r>
        <w:rPr>
          <w:rFonts w:ascii="仿宋" w:hAnsi="仿宋" w:eastAsia="仿宋"/>
          <w:w w:val="97"/>
        </w:rPr>
        <w:t>干部</w:t>
      </w:r>
      <w:r>
        <w:rPr>
          <w:rFonts w:ascii="仿宋" w:hAnsi="仿宋" w:eastAsia="仿宋"/>
          <w:w w:val="95"/>
        </w:rPr>
        <w:t>微信公众号自办媒体平台。</w:t>
      </w:r>
    </w:p>
    <w:p>
      <w:pPr>
        <w:pStyle w:val="3"/>
        <w:kinsoku w:val="0"/>
        <w:overflowPunct w:val="0"/>
        <w:snapToGrid w:val="0"/>
        <w:spacing w:before="0" w:line="600" w:lineRule="exact"/>
        <w:ind w:left="0" w:firstLine="584" w:firstLineChars="200"/>
        <w:rPr>
          <w:rFonts w:hint="default" w:ascii="仿宋" w:hAnsi="仿宋" w:eastAsia="仿宋"/>
        </w:rPr>
      </w:pPr>
      <w:r>
        <w:rPr>
          <w:rFonts w:ascii="仿宋" w:hAnsi="仿宋" w:eastAsia="仿宋"/>
          <w:spacing w:val="-6"/>
          <w:w w:val="95"/>
        </w:rPr>
        <w:t>（九）总结老干部工作经验规律，探索老龄化问题应对举</w:t>
      </w:r>
      <w:r>
        <w:rPr>
          <w:rFonts w:ascii="仿宋" w:hAnsi="仿宋" w:eastAsia="仿宋"/>
          <w:w w:val="95"/>
        </w:rPr>
        <w:t>措，促进老干部工作与老龄事业融合发展。</w:t>
      </w:r>
    </w:p>
    <w:p>
      <w:pPr>
        <w:pStyle w:val="3"/>
        <w:kinsoku w:val="0"/>
        <w:overflowPunct w:val="0"/>
        <w:snapToGrid w:val="0"/>
        <w:spacing w:before="0" w:line="600" w:lineRule="exact"/>
        <w:ind w:left="0" w:firstLine="584" w:firstLineChars="200"/>
        <w:jc w:val="both"/>
        <w:rPr>
          <w:rFonts w:hint="default" w:ascii="仿宋" w:hAnsi="仿宋" w:eastAsia="仿宋"/>
        </w:rPr>
      </w:pPr>
      <w:r>
        <w:rPr>
          <w:rFonts w:ascii="仿宋" w:hAnsi="仿宋" w:eastAsia="仿宋"/>
          <w:spacing w:val="-6"/>
          <w:w w:val="95"/>
        </w:rPr>
        <w:t>（十）做好我市慰问看望易地安置离休干部，做好外地老干部工作部门来峡慰问易地安置老干部、组织老干部参观考察</w:t>
      </w:r>
      <w:r>
        <w:rPr>
          <w:rFonts w:ascii="仿宋" w:hAnsi="仿宋" w:eastAsia="仿宋"/>
        </w:rPr>
        <w:t>疗养等活动的接待服务工作。</w:t>
      </w:r>
    </w:p>
    <w:p>
      <w:pPr>
        <w:pStyle w:val="3"/>
        <w:kinsoku w:val="0"/>
        <w:overflowPunct w:val="0"/>
        <w:snapToGrid w:val="0"/>
        <w:spacing w:before="0" w:line="600" w:lineRule="exact"/>
        <w:ind w:left="0" w:firstLine="584" w:firstLineChars="200"/>
        <w:jc w:val="both"/>
        <w:rPr>
          <w:rFonts w:hint="default" w:ascii="仿宋" w:hAnsi="仿宋" w:eastAsia="仿宋"/>
        </w:rPr>
      </w:pPr>
      <w:r>
        <w:rPr>
          <w:rFonts w:ascii="仿宋" w:hAnsi="仿宋" w:eastAsia="仿宋"/>
          <w:spacing w:val="-6"/>
          <w:w w:val="95"/>
        </w:rPr>
        <w:t>（十一）按规定看望慰问患病老干部，协同有关部门做好</w:t>
      </w:r>
      <w:r>
        <w:rPr>
          <w:rFonts w:ascii="仿宋" w:hAnsi="仿宋" w:eastAsia="仿宋"/>
        </w:rPr>
        <w:t>老干部逝世后丧事处理有关工作。</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（十二）指导全市老干部关心教育下一代工作。</w:t>
      </w:r>
    </w:p>
    <w:p>
      <w:pPr>
        <w:pStyle w:val="3"/>
        <w:kinsoku w:val="0"/>
        <w:overflowPunct w:val="0"/>
        <w:snapToGrid w:val="0"/>
        <w:spacing w:before="0" w:line="600" w:lineRule="exact"/>
        <w:ind w:left="0" w:firstLine="584" w:firstLineChars="200"/>
        <w:jc w:val="both"/>
        <w:rPr>
          <w:rFonts w:hint="default" w:ascii="仿宋" w:hAnsi="仿宋" w:eastAsia="仿宋"/>
        </w:rPr>
      </w:pPr>
      <w:r>
        <w:rPr>
          <w:rFonts w:ascii="仿宋" w:hAnsi="仿宋" w:eastAsia="仿宋"/>
          <w:spacing w:val="-6"/>
          <w:w w:val="95"/>
        </w:rPr>
        <w:t>（十三）指导全市老干部大学（老年大学）教学管理和建</w:t>
      </w:r>
      <w:r>
        <w:rPr>
          <w:rFonts w:ascii="仿宋" w:hAnsi="仿宋" w:eastAsia="仿宋"/>
        </w:rPr>
        <w:t>设工作。</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（十四）完成市委交办的其他任务。</w:t>
      </w:r>
    </w:p>
    <w:p>
      <w:pPr>
        <w:pStyle w:val="3"/>
        <w:kinsoku w:val="0"/>
        <w:overflowPunct w:val="0"/>
        <w:snapToGrid w:val="0"/>
        <w:spacing w:before="0" w:line="600" w:lineRule="exact"/>
        <w:ind w:left="0" w:firstLine="620" w:firstLineChars="200"/>
        <w:rPr>
          <w:rFonts w:hint="default" w:ascii="黑体" w:hAnsi="黑体" w:eastAsia="黑体"/>
          <w:w w:val="99"/>
        </w:rPr>
      </w:pPr>
      <w:r>
        <w:rPr>
          <w:rFonts w:ascii="仿宋" w:hAnsi="仿宋" w:eastAsia="仿宋"/>
          <w:w w:val="97"/>
        </w:rPr>
        <w:t xml:space="preserve"> </w:t>
      </w:r>
      <w:r>
        <w:rPr>
          <w:rFonts w:ascii="黑体" w:hAnsi="黑体" w:eastAsia="黑体"/>
        </w:rPr>
        <w:t>二、市委老干部局预算单位构成</w:t>
      </w:r>
      <w:r>
        <w:rPr>
          <w:rFonts w:ascii="黑体" w:hAnsi="黑体" w:eastAsia="黑体"/>
          <w:w w:val="99"/>
        </w:rPr>
        <w:t xml:space="preserve"> </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市委老干部局部门预算包括局机关本级预算和下属单位预算。</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（一）市委老干部局机关本级</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（二）市关心下一代工作委员会办公室</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（三）市老干部休养所</w:t>
      </w:r>
      <w:r>
        <w:rPr>
          <w:rFonts w:ascii="仿宋" w:hAnsi="仿宋" w:eastAsia="仿宋"/>
          <w:spacing w:val="-6"/>
        </w:rPr>
        <w:t xml:space="preserve"> </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（四）市老年大学、咨询团办公室</w:t>
      </w:r>
    </w:p>
    <w:p>
      <w:pPr>
        <w:pStyle w:val="3"/>
        <w:kinsoku w:val="0"/>
        <w:overflowPunct w:val="0"/>
        <w:snapToGrid w:val="0"/>
        <w:spacing w:before="0" w:line="600" w:lineRule="exact"/>
        <w:ind w:left="0" w:firstLine="640" w:firstLineChars="200"/>
        <w:rPr>
          <w:rFonts w:hint="default" w:ascii="仿宋" w:hAnsi="仿宋" w:eastAsia="仿宋"/>
        </w:rPr>
      </w:pPr>
    </w:p>
    <w:p>
      <w:pPr>
        <w:pStyle w:val="3"/>
        <w:kinsoku w:val="0"/>
        <w:overflowPunct w:val="0"/>
        <w:spacing w:before="0" w:line="600" w:lineRule="exact"/>
        <w:ind w:left="600" w:right="2366"/>
        <w:rPr>
          <w:rFonts w:hint="default" w:ascii="仿宋" w:hAnsi="仿宋" w:eastAsia="仿宋"/>
          <w:i/>
        </w:rPr>
      </w:pPr>
    </w:p>
    <w:p>
      <w:pPr>
        <w:pStyle w:val="3"/>
        <w:kinsoku w:val="0"/>
        <w:overflowPunct w:val="0"/>
        <w:spacing w:before="0" w:line="700" w:lineRule="exact"/>
        <w:ind w:left="181" w:right="181"/>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第二部分</w:t>
      </w:r>
    </w:p>
    <w:p>
      <w:pPr>
        <w:pStyle w:val="3"/>
        <w:kinsoku w:val="0"/>
        <w:overflowPunct w:val="0"/>
        <w:spacing w:before="0" w:line="700" w:lineRule="exact"/>
        <w:ind w:left="181" w:right="181"/>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市委老干部局 202</w:t>
      </w:r>
      <w:r>
        <w:rPr>
          <w:rFonts w:hint="eastAsia" w:ascii="方正小标宋简体" w:hAnsi="方正小标宋简体" w:eastAsia="方正小标宋简体"/>
          <w:iCs/>
          <w:sz w:val="40"/>
          <w:szCs w:val="21"/>
          <w:lang w:val="en-US" w:eastAsia="zh-CN"/>
        </w:rPr>
        <w:t>1</w:t>
      </w:r>
      <w:r>
        <w:rPr>
          <w:rFonts w:ascii="方正小标宋简体" w:hAnsi="方正小标宋简体" w:eastAsia="方正小标宋简体"/>
          <w:iCs/>
          <w:sz w:val="40"/>
          <w:szCs w:val="21"/>
        </w:rPr>
        <w:t xml:space="preserve"> 年度部门预算情况说明</w:t>
      </w:r>
    </w:p>
    <w:p>
      <w:pPr>
        <w:pStyle w:val="3"/>
        <w:kinsoku w:val="0"/>
        <w:overflowPunct w:val="0"/>
        <w:spacing w:before="0" w:line="600" w:lineRule="exact"/>
        <w:ind w:left="0"/>
        <w:rPr>
          <w:rFonts w:hint="default" w:ascii="黑体" w:hAnsi="黑体" w:eastAsia="黑体"/>
          <w:sz w:val="43"/>
        </w:rPr>
      </w:pP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一、收入支出预算总体情况说明</w:t>
      </w:r>
    </w:p>
    <w:p>
      <w:pPr>
        <w:pStyle w:val="3"/>
        <w:kinsoku w:val="0"/>
        <w:overflowPunct w:val="0"/>
        <w:spacing w:before="0" w:line="580" w:lineRule="exact"/>
        <w:ind w:left="0" w:firstLine="616" w:firstLineChars="200"/>
        <w:jc w:val="both"/>
        <w:rPr>
          <w:rFonts w:hint="default"/>
        </w:rPr>
      </w:pPr>
      <w:r>
        <w:rPr>
          <w:spacing w:val="-6"/>
        </w:rPr>
        <w:t>市委老干部局 202</w:t>
      </w:r>
      <w:r>
        <w:rPr>
          <w:rFonts w:hint="eastAsia"/>
          <w:spacing w:val="-6"/>
          <w:lang w:val="en-US" w:eastAsia="zh-CN"/>
        </w:rPr>
        <w:t>1</w:t>
      </w:r>
      <w:r>
        <w:rPr>
          <w:spacing w:val="-6"/>
        </w:rPr>
        <w:t xml:space="preserve"> 年收入总计 6</w:t>
      </w:r>
      <w:r>
        <w:rPr>
          <w:rFonts w:hint="eastAsia"/>
          <w:spacing w:val="-6"/>
          <w:lang w:val="en-US" w:eastAsia="zh-CN"/>
        </w:rPr>
        <w:t>6</w:t>
      </w:r>
      <w:r>
        <w:rPr>
          <w:spacing w:val="-6"/>
        </w:rPr>
        <w:t>8.2</w:t>
      </w:r>
      <w:r>
        <w:rPr>
          <w:rFonts w:hint="eastAsia"/>
          <w:spacing w:val="-6"/>
          <w:lang w:val="en-US" w:eastAsia="zh-CN"/>
        </w:rPr>
        <w:t>6</w:t>
      </w:r>
      <w:r>
        <w:rPr>
          <w:spacing w:val="-6"/>
        </w:rPr>
        <w:t xml:space="preserve">万元，支出总计 </w:t>
      </w:r>
      <w:r>
        <w:rPr>
          <w:spacing w:val="-6"/>
          <w:szCs w:val="22"/>
        </w:rPr>
        <w:t>6</w:t>
      </w:r>
      <w:r>
        <w:rPr>
          <w:rFonts w:hint="eastAsia"/>
          <w:spacing w:val="-6"/>
          <w:szCs w:val="22"/>
          <w:lang w:val="en-US" w:eastAsia="zh-CN"/>
        </w:rPr>
        <w:t>6</w:t>
      </w:r>
      <w:r>
        <w:rPr>
          <w:spacing w:val="-6"/>
          <w:szCs w:val="22"/>
        </w:rPr>
        <w:t>8.2</w:t>
      </w:r>
      <w:r>
        <w:rPr>
          <w:rFonts w:hint="eastAsia"/>
          <w:spacing w:val="-6"/>
          <w:szCs w:val="22"/>
          <w:lang w:val="en-US" w:eastAsia="zh-CN"/>
        </w:rPr>
        <w:t>6</w:t>
      </w:r>
      <w:r>
        <w:rPr>
          <w:spacing w:val="-6"/>
          <w:szCs w:val="22"/>
        </w:rPr>
        <w:t>万元，与 20</w:t>
      </w:r>
      <w:r>
        <w:rPr>
          <w:rFonts w:hint="eastAsia"/>
          <w:spacing w:val="-6"/>
          <w:szCs w:val="22"/>
          <w:lang w:val="en-US" w:eastAsia="zh-CN"/>
        </w:rPr>
        <w:t>20</w:t>
      </w:r>
      <w:r>
        <w:rPr>
          <w:spacing w:val="-6"/>
          <w:szCs w:val="22"/>
        </w:rPr>
        <w:t xml:space="preserve"> 年相比，收、支总计各</w:t>
      </w:r>
      <w:r>
        <w:rPr>
          <w:rFonts w:hint="eastAsia"/>
          <w:spacing w:val="-6"/>
          <w:szCs w:val="22"/>
          <w:lang w:eastAsia="zh-CN"/>
        </w:rPr>
        <w:t>减少</w:t>
      </w:r>
      <w:r>
        <w:rPr>
          <w:spacing w:val="-6"/>
          <w:szCs w:val="22"/>
        </w:rPr>
        <w:t>1</w:t>
      </w:r>
      <w:r>
        <w:rPr>
          <w:rFonts w:hint="eastAsia"/>
          <w:spacing w:val="-6"/>
          <w:szCs w:val="22"/>
          <w:lang w:val="en-US" w:eastAsia="zh-CN"/>
        </w:rPr>
        <w:t>9</w:t>
      </w:r>
      <w:r>
        <w:rPr>
          <w:spacing w:val="-6"/>
          <w:szCs w:val="22"/>
        </w:rPr>
        <w:t>.</w:t>
      </w:r>
      <w:r>
        <w:rPr>
          <w:rFonts w:hint="eastAsia"/>
          <w:spacing w:val="-6"/>
          <w:szCs w:val="22"/>
          <w:lang w:val="en-US" w:eastAsia="zh-CN"/>
        </w:rPr>
        <w:t>86</w:t>
      </w:r>
      <w:r>
        <w:rPr>
          <w:spacing w:val="-6"/>
          <w:szCs w:val="22"/>
        </w:rPr>
        <w:t xml:space="preserve"> 万元，</w:t>
      </w:r>
      <w:r>
        <w:rPr>
          <w:rFonts w:hint="eastAsia"/>
          <w:spacing w:val="-6"/>
          <w:szCs w:val="22"/>
          <w:lang w:eastAsia="zh-CN"/>
        </w:rPr>
        <w:t>下降</w:t>
      </w:r>
      <w:r>
        <w:rPr>
          <w:spacing w:val="-6"/>
          <w:szCs w:val="22"/>
        </w:rPr>
        <w:t xml:space="preserve"> </w:t>
      </w:r>
      <w:r>
        <w:rPr>
          <w:rFonts w:hint="eastAsia"/>
          <w:spacing w:val="-6"/>
          <w:szCs w:val="22"/>
          <w:lang w:val="en-US" w:eastAsia="zh-CN"/>
        </w:rPr>
        <w:t>2.8</w:t>
      </w:r>
      <w:r>
        <w:rPr>
          <w:spacing w:val="-6"/>
          <w:szCs w:val="22"/>
        </w:rPr>
        <w:t>%。</w:t>
      </w:r>
      <w:r>
        <w:rPr>
          <w:spacing w:val="-6"/>
        </w:rPr>
        <w:t>主要原因：人员经费</w:t>
      </w:r>
      <w:r>
        <w:rPr>
          <w:rFonts w:hint="eastAsia"/>
          <w:spacing w:val="-6"/>
          <w:lang w:eastAsia="zh-CN"/>
        </w:rPr>
        <w:t>减少</w:t>
      </w:r>
      <w:r>
        <w:rPr>
          <w:spacing w:val="-6"/>
        </w:rPr>
        <w:t>，相关的养老、医保、职</w:t>
      </w:r>
      <w:r>
        <w:t>业年金等都相应</w:t>
      </w:r>
      <w:r>
        <w:rPr>
          <w:rFonts w:hint="eastAsia"/>
          <w:lang w:eastAsia="zh-CN"/>
        </w:rPr>
        <w:t>减少</w:t>
      </w:r>
      <w:r>
        <w:t>。</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二、收入预算总体情况说明</w:t>
      </w:r>
    </w:p>
    <w:p>
      <w:pPr>
        <w:pStyle w:val="3"/>
        <w:kinsoku w:val="0"/>
        <w:overflowPunct w:val="0"/>
        <w:spacing w:before="0" w:line="580" w:lineRule="exact"/>
        <w:ind w:left="0" w:firstLine="668" w:firstLineChars="200"/>
        <w:jc w:val="both"/>
        <w:rPr>
          <w:rFonts w:hint="default"/>
          <w:spacing w:val="4"/>
        </w:rPr>
      </w:pPr>
      <w:r>
        <w:rPr>
          <w:spacing w:val="7"/>
        </w:rPr>
        <w:t>市委老干部局</w:t>
      </w:r>
      <w:r>
        <w:rPr>
          <w:spacing w:val="-79"/>
        </w:rPr>
        <w:t xml:space="preserve"> </w:t>
      </w:r>
      <w:r>
        <w:t>202</w:t>
      </w:r>
      <w:r>
        <w:rPr>
          <w:rFonts w:hint="eastAsia"/>
          <w:lang w:val="en-US" w:eastAsia="zh-CN"/>
        </w:rPr>
        <w:t>1</w:t>
      </w:r>
      <w:r>
        <w:rPr>
          <w:spacing w:val="6"/>
        </w:rPr>
        <w:t>年收入合计</w:t>
      </w:r>
      <w:r>
        <w:rPr>
          <w:spacing w:val="-76"/>
        </w:rPr>
        <w:t xml:space="preserve"> </w:t>
      </w:r>
      <w:r>
        <w:t>6</w:t>
      </w:r>
      <w:r>
        <w:rPr>
          <w:rFonts w:hint="eastAsia"/>
          <w:lang w:val="en-US" w:eastAsia="zh-CN"/>
        </w:rPr>
        <w:t>6</w:t>
      </w:r>
      <w:r>
        <w:t>8.2</w:t>
      </w:r>
      <w:r>
        <w:rPr>
          <w:rFonts w:hint="eastAsia"/>
          <w:lang w:val="en-US" w:eastAsia="zh-CN"/>
        </w:rPr>
        <w:t>6</w:t>
      </w:r>
      <w:r>
        <w:rPr>
          <w:spacing w:val="7"/>
        </w:rPr>
        <w:t>万元，其中本</w:t>
      </w:r>
      <w:r>
        <w:rPr>
          <w:spacing w:val="5"/>
        </w:rPr>
        <w:t>年收入预算</w:t>
      </w:r>
      <w:r>
        <w:rPr>
          <w:spacing w:val="-77"/>
        </w:rPr>
        <w:t xml:space="preserve"> </w:t>
      </w:r>
      <w:r>
        <w:t>6</w:t>
      </w:r>
      <w:r>
        <w:rPr>
          <w:rFonts w:hint="eastAsia"/>
          <w:lang w:val="en-US" w:eastAsia="zh-CN"/>
        </w:rPr>
        <w:t>6</w:t>
      </w:r>
      <w:r>
        <w:t>8.2</w:t>
      </w:r>
      <w:r>
        <w:rPr>
          <w:rFonts w:hint="eastAsia"/>
          <w:lang w:val="en-US" w:eastAsia="zh-CN"/>
        </w:rPr>
        <w:t>6</w:t>
      </w:r>
      <w:r>
        <w:rPr>
          <w:spacing w:val="6"/>
        </w:rPr>
        <w:t>万元，全部为一般公共预算，包括财政</w:t>
      </w:r>
      <w:r>
        <w:rPr>
          <w:spacing w:val="3"/>
        </w:rPr>
        <w:t>拨款</w:t>
      </w:r>
      <w:r>
        <w:t>6</w:t>
      </w:r>
      <w:r>
        <w:rPr>
          <w:rFonts w:hint="eastAsia"/>
          <w:lang w:val="en-US" w:eastAsia="zh-CN"/>
        </w:rPr>
        <w:t>6</w:t>
      </w:r>
      <w:r>
        <w:t>8.2</w:t>
      </w:r>
      <w:r>
        <w:rPr>
          <w:rFonts w:hint="eastAsia"/>
          <w:lang w:val="en-US" w:eastAsia="zh-CN"/>
        </w:rPr>
        <w:t>6</w:t>
      </w:r>
      <w:r>
        <w:t>万元。</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三、支出预算总体情况说明</w:t>
      </w:r>
    </w:p>
    <w:p>
      <w:pPr>
        <w:pStyle w:val="3"/>
        <w:kinsoku w:val="0"/>
        <w:overflowPunct w:val="0"/>
        <w:spacing w:before="0" w:line="580" w:lineRule="exact"/>
        <w:ind w:left="0" w:firstLine="668" w:firstLineChars="200"/>
        <w:rPr>
          <w:rFonts w:hint="default"/>
        </w:rPr>
      </w:pPr>
      <w:r>
        <w:rPr>
          <w:spacing w:val="7"/>
        </w:rPr>
        <w:t>市委老干部局</w:t>
      </w:r>
      <w:r>
        <w:rPr>
          <w:spacing w:val="-79"/>
        </w:rPr>
        <w:t xml:space="preserve"> </w:t>
      </w:r>
      <w:r>
        <w:t>202</w:t>
      </w:r>
      <w:r>
        <w:rPr>
          <w:rFonts w:hint="eastAsia"/>
          <w:lang w:val="en-US" w:eastAsia="zh-CN"/>
        </w:rPr>
        <w:t>1</w:t>
      </w:r>
      <w:r>
        <w:rPr>
          <w:spacing w:val="6"/>
        </w:rPr>
        <w:t>年支出合计</w:t>
      </w:r>
      <w:r>
        <w:t>6</w:t>
      </w:r>
      <w:r>
        <w:rPr>
          <w:rFonts w:hint="eastAsia"/>
          <w:lang w:val="en-US" w:eastAsia="zh-CN"/>
        </w:rPr>
        <w:t>6</w:t>
      </w:r>
      <w:r>
        <w:t>8.2</w:t>
      </w:r>
      <w:r>
        <w:rPr>
          <w:rFonts w:hint="eastAsia"/>
          <w:lang w:val="en-US" w:eastAsia="zh-CN"/>
        </w:rPr>
        <w:t>6</w:t>
      </w:r>
      <w:r>
        <w:rPr>
          <w:spacing w:val="7"/>
        </w:rPr>
        <w:t>万元，其中：</w:t>
      </w:r>
      <w:r>
        <w:t>基本支出</w:t>
      </w:r>
      <w:r>
        <w:rPr>
          <w:spacing w:val="-83"/>
        </w:rPr>
        <w:t xml:space="preserve"> </w:t>
      </w:r>
      <w:r>
        <w:t>4</w:t>
      </w:r>
      <w:r>
        <w:rPr>
          <w:rFonts w:hint="eastAsia"/>
          <w:lang w:val="en-US" w:eastAsia="zh-CN"/>
        </w:rPr>
        <w:t>71</w:t>
      </w:r>
      <w:r>
        <w:t>.2</w:t>
      </w:r>
      <w:r>
        <w:rPr>
          <w:rFonts w:hint="eastAsia"/>
          <w:lang w:val="en-US" w:eastAsia="zh-CN"/>
        </w:rPr>
        <w:t>6</w:t>
      </w:r>
      <w:r>
        <w:rPr>
          <w:spacing w:val="-84"/>
        </w:rPr>
        <w:t xml:space="preserve"> </w:t>
      </w:r>
      <w:r>
        <w:t>万元，占</w:t>
      </w:r>
      <w:r>
        <w:rPr>
          <w:spacing w:val="-83"/>
        </w:rPr>
        <w:t xml:space="preserve"> </w:t>
      </w:r>
      <w:r>
        <w:t>70.</w:t>
      </w:r>
      <w:r>
        <w:rPr>
          <w:rFonts w:hint="eastAsia"/>
          <w:lang w:val="en-US" w:eastAsia="zh-CN"/>
        </w:rPr>
        <w:t>52</w:t>
      </w:r>
      <w:r>
        <w:t>%；</w:t>
      </w:r>
      <w:r>
        <w:rPr>
          <w:spacing w:val="6"/>
          <w:szCs w:val="22"/>
        </w:rPr>
        <w:t>项目支出</w:t>
      </w:r>
      <w:r>
        <w:rPr>
          <w:rFonts w:hint="eastAsia"/>
          <w:spacing w:val="6"/>
          <w:szCs w:val="22"/>
          <w:lang w:val="en-US" w:eastAsia="zh-CN"/>
        </w:rPr>
        <w:t>197</w:t>
      </w:r>
      <w:r>
        <w:rPr>
          <w:spacing w:val="6"/>
          <w:szCs w:val="22"/>
        </w:rPr>
        <w:t>万元，占29.</w:t>
      </w:r>
      <w:r>
        <w:rPr>
          <w:rFonts w:hint="eastAsia"/>
          <w:spacing w:val="6"/>
          <w:szCs w:val="22"/>
          <w:lang w:val="en-US" w:eastAsia="zh-CN"/>
        </w:rPr>
        <w:t>48</w:t>
      </w:r>
      <w:r>
        <w:rPr>
          <w:spacing w:val="6"/>
          <w:szCs w:val="22"/>
        </w:rPr>
        <w:t>%。</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四、财政拨款收入支出预算总体情况说明</w:t>
      </w:r>
    </w:p>
    <w:p>
      <w:pPr>
        <w:pStyle w:val="3"/>
        <w:kinsoku w:val="0"/>
        <w:overflowPunct w:val="0"/>
        <w:spacing w:before="0" w:line="580" w:lineRule="exact"/>
        <w:ind w:left="0" w:firstLine="668" w:firstLineChars="200"/>
        <w:jc w:val="both"/>
        <w:rPr>
          <w:rFonts w:hint="default"/>
        </w:rPr>
      </w:pPr>
      <w:r>
        <w:rPr>
          <w:spacing w:val="7"/>
        </w:rPr>
        <w:t>市</w:t>
      </w:r>
      <w:r>
        <w:t>委老干部局</w:t>
      </w:r>
      <w:r>
        <w:rPr>
          <w:spacing w:val="-84"/>
        </w:rPr>
        <w:t xml:space="preserve"> </w:t>
      </w:r>
      <w:r>
        <w:t>202</w:t>
      </w:r>
      <w:r>
        <w:rPr>
          <w:rFonts w:hint="eastAsia"/>
          <w:lang w:val="en-US" w:eastAsia="zh-CN"/>
        </w:rPr>
        <w:t>1</w:t>
      </w:r>
      <w:r>
        <w:rPr>
          <w:spacing w:val="-88"/>
        </w:rPr>
        <w:t xml:space="preserve"> </w:t>
      </w:r>
      <w:r>
        <w:t>年一般公共预算收支预算</w:t>
      </w:r>
      <w:r>
        <w:rPr>
          <w:spacing w:val="-86"/>
        </w:rPr>
        <w:t xml:space="preserve"> </w:t>
      </w:r>
      <w:r>
        <w:t>6</w:t>
      </w:r>
      <w:r>
        <w:rPr>
          <w:rFonts w:hint="eastAsia"/>
          <w:lang w:val="en-US" w:eastAsia="zh-CN"/>
        </w:rPr>
        <w:t>6</w:t>
      </w:r>
      <w:r>
        <w:t>8.2</w:t>
      </w:r>
      <w:r>
        <w:rPr>
          <w:rFonts w:hint="eastAsia"/>
          <w:lang w:val="en-US" w:eastAsia="zh-CN"/>
        </w:rPr>
        <w:t>6</w:t>
      </w:r>
      <w:r>
        <w:t>万</w:t>
      </w:r>
      <w:r>
        <w:rPr>
          <w:w w:val="99"/>
        </w:rPr>
        <w:t xml:space="preserve"> </w:t>
      </w:r>
      <w:r>
        <w:rPr>
          <w:spacing w:val="6"/>
        </w:rPr>
        <w:t>元，政府性基金收支预算为</w:t>
      </w:r>
      <w:r>
        <w:rPr>
          <w:spacing w:val="-78"/>
        </w:rPr>
        <w:t xml:space="preserve"> </w:t>
      </w:r>
      <w:r>
        <w:rPr>
          <w:spacing w:val="4"/>
        </w:rPr>
        <w:t>0。与</w:t>
      </w:r>
      <w:r>
        <w:rPr>
          <w:spacing w:val="6"/>
        </w:rPr>
        <w:t xml:space="preserve"> </w:t>
      </w:r>
      <w:r>
        <w:t>20</w:t>
      </w:r>
      <w:r>
        <w:rPr>
          <w:rFonts w:hint="eastAsia"/>
          <w:lang w:val="en-US" w:eastAsia="zh-CN"/>
        </w:rPr>
        <w:t>20</w:t>
      </w:r>
      <w:r>
        <w:rPr>
          <w:spacing w:val="-79"/>
        </w:rPr>
        <w:t xml:space="preserve"> </w:t>
      </w:r>
      <w:r>
        <w:rPr>
          <w:spacing w:val="5"/>
        </w:rPr>
        <w:t>年相比，一般公共</w:t>
      </w:r>
      <w:r>
        <w:rPr>
          <w:spacing w:val="3"/>
        </w:rPr>
        <w:t>预算收支预算</w:t>
      </w:r>
      <w:r>
        <w:rPr>
          <w:rFonts w:hint="eastAsia"/>
          <w:spacing w:val="3"/>
          <w:lang w:eastAsia="zh-CN"/>
        </w:rPr>
        <w:t>减少</w:t>
      </w:r>
      <w:r>
        <w:rPr>
          <w:spacing w:val="-81"/>
        </w:rPr>
        <w:t xml:space="preserve"> </w:t>
      </w:r>
      <w:r>
        <w:t>1</w:t>
      </w:r>
      <w:r>
        <w:rPr>
          <w:rFonts w:hint="eastAsia"/>
          <w:lang w:val="en-US" w:eastAsia="zh-CN"/>
        </w:rPr>
        <w:t>9</w:t>
      </w:r>
      <w:r>
        <w:t>.</w:t>
      </w:r>
      <w:r>
        <w:rPr>
          <w:rFonts w:hint="eastAsia"/>
          <w:lang w:val="en-US" w:eastAsia="zh-CN"/>
        </w:rPr>
        <w:t>86</w:t>
      </w:r>
      <w:r>
        <w:rPr>
          <w:spacing w:val="3"/>
        </w:rPr>
        <w:t>万元，</w:t>
      </w:r>
      <w:r>
        <w:rPr>
          <w:rFonts w:hint="eastAsia"/>
          <w:spacing w:val="3"/>
          <w:lang w:eastAsia="zh-CN"/>
        </w:rPr>
        <w:t>下降</w:t>
      </w:r>
      <w:r>
        <w:rPr>
          <w:spacing w:val="-81"/>
        </w:rPr>
        <w:t xml:space="preserve"> </w:t>
      </w:r>
      <w:r>
        <w:rPr>
          <w:rFonts w:hint="eastAsia"/>
          <w:spacing w:val="2"/>
          <w:lang w:val="en-US" w:eastAsia="zh-CN"/>
        </w:rPr>
        <w:t>2</w:t>
      </w:r>
      <w:r>
        <w:rPr>
          <w:spacing w:val="2"/>
        </w:rPr>
        <w:t>.8%，主要原因：</w:t>
      </w:r>
      <w:r>
        <w:t>人员经费</w:t>
      </w:r>
      <w:r>
        <w:rPr>
          <w:rFonts w:hint="eastAsia"/>
          <w:lang w:eastAsia="zh-CN"/>
        </w:rPr>
        <w:t>减少</w:t>
      </w:r>
      <w:r>
        <w:t>，相关的养老、医保、职业年金等都相应</w:t>
      </w:r>
      <w:r>
        <w:rPr>
          <w:rFonts w:hint="eastAsia"/>
          <w:lang w:eastAsia="zh-CN"/>
        </w:rPr>
        <w:t>减少</w:t>
      </w:r>
      <w:r>
        <w:t>。</w:t>
      </w:r>
    </w:p>
    <w:p>
      <w:pPr>
        <w:pStyle w:val="3"/>
        <w:kinsoku w:val="0"/>
        <w:overflowPunct w:val="0"/>
        <w:spacing w:before="0" w:line="580" w:lineRule="exact"/>
        <w:ind w:left="0" w:firstLine="640" w:firstLineChars="200"/>
        <w:jc w:val="both"/>
        <w:rPr>
          <w:rFonts w:hint="default" w:ascii="黑体" w:hAnsi="黑体" w:eastAsia="黑体"/>
        </w:rPr>
      </w:pPr>
      <w:r>
        <w:rPr>
          <w:rFonts w:ascii="黑体" w:hAnsi="黑体" w:eastAsia="黑体"/>
        </w:rPr>
        <w:t>五、一般公共预算支出预算情况说明</w:t>
      </w:r>
    </w:p>
    <w:p>
      <w:pPr>
        <w:pStyle w:val="3"/>
        <w:kinsoku w:val="0"/>
        <w:overflowPunct w:val="0"/>
        <w:spacing w:before="0" w:line="580" w:lineRule="exact"/>
        <w:ind w:left="0" w:firstLine="640" w:firstLineChars="200"/>
        <w:jc w:val="both"/>
        <w:rPr>
          <w:rFonts w:hint="default"/>
          <w:color w:val="auto"/>
          <w:spacing w:val="6"/>
          <w:w w:val="100"/>
          <w:kern w:val="0"/>
        </w:rPr>
      </w:pPr>
      <w:r>
        <w:t>市委老干部局 202</w:t>
      </w:r>
      <w:r>
        <w:rPr>
          <w:rFonts w:hint="eastAsia"/>
          <w:lang w:val="en-US" w:eastAsia="zh-CN"/>
        </w:rPr>
        <w:t>1</w:t>
      </w:r>
      <w:r>
        <w:t xml:space="preserve"> 年一般公共预算支出年初预算为</w:t>
      </w:r>
      <w:r>
        <w:rPr>
          <w:color w:val="auto"/>
          <w:spacing w:val="6"/>
          <w:w w:val="100"/>
          <w:kern w:val="0"/>
        </w:rPr>
        <w:t>6</w:t>
      </w:r>
      <w:r>
        <w:rPr>
          <w:rFonts w:hint="eastAsia"/>
          <w:color w:val="auto"/>
          <w:spacing w:val="6"/>
          <w:w w:val="100"/>
          <w:kern w:val="0"/>
          <w:lang w:val="en-US" w:eastAsia="zh-CN"/>
        </w:rPr>
        <w:t>6</w:t>
      </w:r>
      <w:r>
        <w:rPr>
          <w:color w:val="auto"/>
          <w:spacing w:val="6"/>
          <w:w w:val="100"/>
          <w:kern w:val="0"/>
        </w:rPr>
        <w:t>8.2</w:t>
      </w:r>
      <w:r>
        <w:rPr>
          <w:rFonts w:hint="eastAsia"/>
          <w:color w:val="auto"/>
          <w:spacing w:val="6"/>
          <w:w w:val="100"/>
          <w:kern w:val="0"/>
          <w:lang w:val="en-US" w:eastAsia="zh-CN"/>
        </w:rPr>
        <w:t>6</w:t>
      </w:r>
      <w:r>
        <w:rPr>
          <w:color w:val="auto"/>
          <w:spacing w:val="6"/>
          <w:w w:val="100"/>
          <w:kern w:val="0"/>
        </w:rPr>
        <w:t xml:space="preserve"> 万元。主要用于以下方面：一般行政管理事务支出197万元，占 2</w:t>
      </w:r>
      <w:r>
        <w:rPr>
          <w:rFonts w:hint="eastAsia"/>
          <w:color w:val="auto"/>
          <w:spacing w:val="6"/>
          <w:w w:val="100"/>
          <w:kern w:val="0"/>
          <w:lang w:val="en-US" w:eastAsia="zh-CN"/>
        </w:rPr>
        <w:t>9</w:t>
      </w:r>
      <w:r>
        <w:rPr>
          <w:color w:val="auto"/>
          <w:spacing w:val="6"/>
          <w:w w:val="100"/>
          <w:kern w:val="0"/>
        </w:rPr>
        <w:t>.</w:t>
      </w:r>
      <w:r>
        <w:rPr>
          <w:rFonts w:hint="eastAsia"/>
          <w:color w:val="auto"/>
          <w:spacing w:val="6"/>
          <w:w w:val="100"/>
          <w:kern w:val="0"/>
          <w:lang w:val="en-US" w:eastAsia="zh-CN"/>
        </w:rPr>
        <w:t>48</w:t>
      </w:r>
      <w:r>
        <w:rPr>
          <w:color w:val="auto"/>
          <w:spacing w:val="6"/>
          <w:w w:val="100"/>
          <w:kern w:val="0"/>
        </w:rPr>
        <w:t>%；其他共产党事务支出</w:t>
      </w:r>
      <w:r>
        <w:rPr>
          <w:rFonts w:hint="eastAsia"/>
          <w:color w:val="auto"/>
          <w:spacing w:val="6"/>
          <w:w w:val="100"/>
          <w:kern w:val="0"/>
          <w:lang w:val="en-US" w:eastAsia="zh-CN"/>
        </w:rPr>
        <w:t>352.53</w:t>
      </w:r>
      <w:r>
        <w:rPr>
          <w:color w:val="auto"/>
          <w:spacing w:val="6"/>
          <w:w w:val="100"/>
          <w:kern w:val="0"/>
        </w:rPr>
        <w:t>万元，占</w:t>
      </w:r>
      <w:r>
        <w:rPr>
          <w:rFonts w:hint="eastAsia"/>
          <w:color w:val="auto"/>
          <w:spacing w:val="6"/>
          <w:w w:val="100"/>
          <w:kern w:val="0"/>
          <w:lang w:val="en-US" w:eastAsia="zh-CN"/>
        </w:rPr>
        <w:t>52.76</w:t>
      </w:r>
      <w:r>
        <w:rPr>
          <w:color w:val="auto"/>
          <w:spacing w:val="6"/>
          <w:w w:val="100"/>
          <w:kern w:val="0"/>
        </w:rPr>
        <w:t>%</w:t>
      </w:r>
      <w:r>
        <w:rPr>
          <w:rFonts w:hint="eastAsia"/>
          <w:color w:val="auto"/>
          <w:spacing w:val="6"/>
          <w:w w:val="100"/>
          <w:kern w:val="0"/>
          <w:lang w:eastAsia="zh-CN"/>
        </w:rPr>
        <w:t>；</w:t>
      </w:r>
      <w:r>
        <w:rPr>
          <w:color w:val="auto"/>
          <w:spacing w:val="6"/>
          <w:w w:val="100"/>
          <w:kern w:val="0"/>
        </w:rPr>
        <w:t>社会保障和就业（类）支出</w:t>
      </w:r>
      <w:r>
        <w:rPr>
          <w:rFonts w:hint="eastAsia"/>
          <w:color w:val="auto"/>
          <w:spacing w:val="6"/>
          <w:w w:val="100"/>
          <w:kern w:val="0"/>
          <w:lang w:val="en-US" w:eastAsia="zh-CN"/>
        </w:rPr>
        <w:t>73.04</w:t>
      </w:r>
      <w:r>
        <w:rPr>
          <w:color w:val="auto"/>
          <w:spacing w:val="6"/>
          <w:w w:val="100"/>
          <w:kern w:val="0"/>
        </w:rPr>
        <w:t>万元，占</w:t>
      </w:r>
      <w:r>
        <w:rPr>
          <w:rFonts w:hint="eastAsia"/>
          <w:color w:val="auto"/>
          <w:spacing w:val="6"/>
          <w:w w:val="100"/>
          <w:kern w:val="0"/>
          <w:lang w:val="en-US" w:eastAsia="zh-CN"/>
        </w:rPr>
        <w:t>10.93</w:t>
      </w:r>
      <w:r>
        <w:rPr>
          <w:color w:val="auto"/>
          <w:spacing w:val="6"/>
          <w:w w:val="100"/>
          <w:kern w:val="0"/>
        </w:rPr>
        <w:t>%；卫生健康（类）支出</w:t>
      </w:r>
      <w:r>
        <w:rPr>
          <w:rFonts w:hint="eastAsia"/>
          <w:color w:val="auto"/>
          <w:spacing w:val="6"/>
          <w:w w:val="100"/>
          <w:kern w:val="0"/>
          <w:lang w:val="en-US" w:eastAsia="zh-CN"/>
        </w:rPr>
        <w:t>23</w:t>
      </w:r>
      <w:r>
        <w:rPr>
          <w:color w:val="auto"/>
          <w:spacing w:val="6"/>
          <w:w w:val="100"/>
          <w:kern w:val="0"/>
        </w:rPr>
        <w:t>.</w:t>
      </w:r>
      <w:r>
        <w:rPr>
          <w:rFonts w:hint="eastAsia"/>
          <w:color w:val="auto"/>
          <w:spacing w:val="6"/>
          <w:w w:val="100"/>
          <w:kern w:val="0"/>
          <w:lang w:val="en-US" w:eastAsia="zh-CN"/>
        </w:rPr>
        <w:t>08</w:t>
      </w:r>
      <w:r>
        <w:rPr>
          <w:color w:val="auto"/>
          <w:spacing w:val="6"/>
          <w:w w:val="100"/>
          <w:kern w:val="0"/>
        </w:rPr>
        <w:t>万元，占</w:t>
      </w:r>
      <w:r>
        <w:rPr>
          <w:rFonts w:hint="eastAsia"/>
          <w:color w:val="auto"/>
          <w:spacing w:val="6"/>
          <w:w w:val="100"/>
          <w:kern w:val="0"/>
          <w:lang w:val="en-US" w:eastAsia="zh-CN"/>
        </w:rPr>
        <w:t>3</w:t>
      </w:r>
      <w:r>
        <w:rPr>
          <w:color w:val="auto"/>
          <w:spacing w:val="6"/>
          <w:w w:val="100"/>
          <w:kern w:val="0"/>
        </w:rPr>
        <w:t>.</w:t>
      </w:r>
      <w:r>
        <w:rPr>
          <w:rFonts w:hint="eastAsia"/>
          <w:color w:val="auto"/>
          <w:spacing w:val="6"/>
          <w:w w:val="100"/>
          <w:kern w:val="0"/>
          <w:lang w:val="en-US" w:eastAsia="zh-CN"/>
        </w:rPr>
        <w:t>45</w:t>
      </w:r>
      <w:r>
        <w:rPr>
          <w:color w:val="auto"/>
          <w:spacing w:val="6"/>
          <w:w w:val="100"/>
          <w:kern w:val="0"/>
        </w:rPr>
        <w:t>%； 住房保障（类）支出</w:t>
      </w:r>
      <w:r>
        <w:rPr>
          <w:rFonts w:hint="eastAsia"/>
          <w:color w:val="auto"/>
          <w:spacing w:val="6"/>
          <w:w w:val="100"/>
          <w:kern w:val="0"/>
          <w:lang w:val="en-US" w:eastAsia="zh-CN"/>
        </w:rPr>
        <w:t>22</w:t>
      </w:r>
      <w:r>
        <w:rPr>
          <w:color w:val="auto"/>
          <w:spacing w:val="6"/>
          <w:w w:val="100"/>
          <w:kern w:val="0"/>
        </w:rPr>
        <w:t>.</w:t>
      </w:r>
      <w:r>
        <w:rPr>
          <w:rFonts w:hint="eastAsia"/>
          <w:color w:val="auto"/>
          <w:spacing w:val="6"/>
          <w:w w:val="100"/>
          <w:kern w:val="0"/>
          <w:lang w:val="en-US" w:eastAsia="zh-CN"/>
        </w:rPr>
        <w:t>61</w:t>
      </w:r>
      <w:r>
        <w:rPr>
          <w:color w:val="auto"/>
          <w:spacing w:val="6"/>
          <w:w w:val="100"/>
          <w:kern w:val="0"/>
        </w:rPr>
        <w:t xml:space="preserve"> 万元，占</w:t>
      </w:r>
      <w:r>
        <w:rPr>
          <w:rFonts w:hint="eastAsia"/>
          <w:color w:val="auto"/>
          <w:spacing w:val="6"/>
          <w:w w:val="100"/>
          <w:kern w:val="0"/>
          <w:lang w:val="en-US" w:eastAsia="zh-CN"/>
        </w:rPr>
        <w:t>3</w:t>
      </w:r>
      <w:r>
        <w:rPr>
          <w:color w:val="auto"/>
          <w:spacing w:val="6"/>
          <w:w w:val="100"/>
          <w:kern w:val="0"/>
        </w:rPr>
        <w:t>.</w:t>
      </w:r>
      <w:r>
        <w:rPr>
          <w:rFonts w:hint="eastAsia"/>
          <w:color w:val="auto"/>
          <w:spacing w:val="6"/>
          <w:w w:val="100"/>
          <w:kern w:val="0"/>
          <w:lang w:val="en-US" w:eastAsia="zh-CN"/>
        </w:rPr>
        <w:t>38</w:t>
      </w:r>
      <w:r>
        <w:rPr>
          <w:color w:val="auto"/>
          <w:spacing w:val="6"/>
          <w:w w:val="100"/>
          <w:kern w:val="0"/>
        </w:rPr>
        <w:t>%。</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六、支出预算经济分类情况说明</w:t>
      </w:r>
    </w:p>
    <w:p>
      <w:pPr>
        <w:pStyle w:val="3"/>
        <w:kinsoku w:val="0"/>
        <w:overflowPunct w:val="0"/>
        <w:spacing w:before="0" w:line="580" w:lineRule="exact"/>
        <w:ind w:left="0" w:firstLine="640" w:firstLineChars="200"/>
        <w:jc w:val="both"/>
      </w:pPr>
      <w:r>
        <w:t>市委老干部局202</w:t>
      </w:r>
      <w:r>
        <w:rPr>
          <w:rFonts w:hint="eastAsia"/>
          <w:lang w:val="en-US" w:eastAsia="zh-CN"/>
        </w:rPr>
        <w:t>1</w:t>
      </w:r>
      <w:r>
        <w:t>年一般公共预算基本支出4</w:t>
      </w:r>
      <w:r>
        <w:rPr>
          <w:rFonts w:hint="eastAsia"/>
          <w:lang w:val="en-US" w:eastAsia="zh-CN"/>
        </w:rPr>
        <w:t>71</w:t>
      </w:r>
      <w:r>
        <w:t>.2</w:t>
      </w:r>
      <w:r>
        <w:rPr>
          <w:rFonts w:hint="eastAsia"/>
          <w:lang w:val="en-US" w:eastAsia="zh-CN"/>
        </w:rPr>
        <w:t>6</w:t>
      </w:r>
      <w:r>
        <w:t>万元，其中：人员经费3</w:t>
      </w:r>
      <w:r>
        <w:rPr>
          <w:rFonts w:hint="eastAsia"/>
          <w:lang w:val="en-US" w:eastAsia="zh-CN"/>
        </w:rPr>
        <w:t>88</w:t>
      </w:r>
      <w:r>
        <w:t>.</w:t>
      </w:r>
      <w:r>
        <w:rPr>
          <w:rFonts w:hint="eastAsia"/>
          <w:lang w:val="en-US" w:eastAsia="zh-CN"/>
        </w:rPr>
        <w:t>06</w:t>
      </w:r>
      <w:r>
        <w:t>万元主要包括：基本工资、津贴补贴、奖金、社会保障缴费、精神文明奖、其他工资福利支出、离休费、退休费、抚恤金、生活补助、医疗费、奖励金、住房公积金、其他对个人家庭补助支出；公用经费</w:t>
      </w:r>
      <w:r>
        <w:rPr>
          <w:rFonts w:hint="eastAsia"/>
          <w:lang w:val="en-US" w:eastAsia="zh-CN"/>
        </w:rPr>
        <w:t>83</w:t>
      </w:r>
      <w:r>
        <w:t>.</w:t>
      </w:r>
      <w:r>
        <w:rPr>
          <w:rFonts w:hint="eastAsia"/>
          <w:lang w:val="en-US" w:eastAsia="zh-CN"/>
        </w:rPr>
        <w:t>2</w:t>
      </w:r>
      <w:r>
        <w:t>万元，主要包括：公务交通补贴、办公费、印刷费、咨询费、邮电费、物业管理费、差旅费、维修费、租赁费、会议费、培训费、公务接待费、劳务费、工会经费、福利费、其他交通费、税金及附加费用、其他商品和服务支出。</w:t>
      </w:r>
    </w:p>
    <w:p>
      <w:pPr>
        <w:pStyle w:val="3"/>
        <w:kinsoku w:val="0"/>
        <w:overflowPunct w:val="0"/>
        <w:spacing w:before="0" w:line="580" w:lineRule="exact"/>
        <w:ind w:left="0" w:firstLine="640" w:firstLineChars="200"/>
        <w:jc w:val="both"/>
        <w:rPr>
          <w:rFonts w:hint="default"/>
        </w:rPr>
      </w:pPr>
      <w:r>
        <w:t>按照《财政部关于印发&lt;支出经济分类科目改革方案&gt;的通知》（财预〔2017〕98号）要求，从2018年起全面实施 支出经济分类科目改革，根据政府预算管理和部门预算管理的不同特点，分设部门预算支出经济分类科目和政府预算支出经济分类科目，两套科目之间保持对应关系。为适应改革要求，我局《支出经济分类汇总表》由仅反映一般公共预算基本支出经济分类科目预算，调整为按两套经济分类科目分别反映不同资金来源的全部预算支出。</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七、政府性基金预算支出决算情况说明</w:t>
      </w:r>
    </w:p>
    <w:p>
      <w:pPr>
        <w:pStyle w:val="3"/>
        <w:kinsoku w:val="0"/>
        <w:overflowPunct w:val="0"/>
        <w:spacing w:before="0" w:line="580" w:lineRule="exact"/>
        <w:ind w:left="0" w:firstLine="640" w:firstLineChars="200"/>
        <w:rPr>
          <w:rFonts w:hint="default"/>
        </w:rPr>
      </w:pPr>
      <w:r>
        <w:t>我局</w:t>
      </w:r>
      <w:r>
        <w:rPr>
          <w:spacing w:val="-93"/>
        </w:rPr>
        <w:t xml:space="preserve"> </w:t>
      </w:r>
      <w:r>
        <w:t>202</w:t>
      </w:r>
      <w:r>
        <w:rPr>
          <w:rFonts w:hint="eastAsia"/>
          <w:lang w:val="en-US" w:eastAsia="zh-CN"/>
        </w:rPr>
        <w:t>1</w:t>
      </w:r>
      <w:r>
        <w:rPr>
          <w:spacing w:val="-93"/>
        </w:rPr>
        <w:t xml:space="preserve"> </w:t>
      </w:r>
      <w:r>
        <w:t>年没有使用政府性基金预算拨款安排的支出。</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八、“三公”经费支出预算情况说明</w:t>
      </w:r>
    </w:p>
    <w:p>
      <w:pPr>
        <w:pStyle w:val="3"/>
        <w:kinsoku w:val="0"/>
        <w:overflowPunct w:val="0"/>
        <w:spacing w:before="0" w:line="580" w:lineRule="exact"/>
        <w:ind w:left="0" w:firstLine="640" w:firstLineChars="200"/>
        <w:rPr>
          <w:rFonts w:hint="default"/>
        </w:rPr>
      </w:pPr>
      <w:r>
        <w:t>我局</w:t>
      </w:r>
      <w:r>
        <w:rPr>
          <w:spacing w:val="-81"/>
        </w:rPr>
        <w:t xml:space="preserve"> </w:t>
      </w:r>
      <w:r>
        <w:t>202</w:t>
      </w:r>
      <w:r>
        <w:rPr>
          <w:rFonts w:hint="eastAsia"/>
          <w:lang w:val="en-US" w:eastAsia="zh-CN"/>
        </w:rPr>
        <w:t>1</w:t>
      </w:r>
      <w:r>
        <w:rPr>
          <w:spacing w:val="-22"/>
        </w:rPr>
        <w:t>年“三公”经费预算为</w:t>
      </w:r>
      <w:r>
        <w:rPr>
          <w:spacing w:val="-78"/>
        </w:rPr>
        <w:t xml:space="preserve"> </w:t>
      </w:r>
      <w:r>
        <w:t>15</w:t>
      </w:r>
      <w:r>
        <w:rPr>
          <w:spacing w:val="-16"/>
        </w:rPr>
        <w:t>万元。202</w:t>
      </w:r>
      <w:r>
        <w:rPr>
          <w:rFonts w:hint="eastAsia"/>
          <w:spacing w:val="-16"/>
          <w:lang w:val="en-US" w:eastAsia="zh-CN"/>
        </w:rPr>
        <w:t>1</w:t>
      </w:r>
      <w:r>
        <w:rPr>
          <w:spacing w:val="-32"/>
        </w:rPr>
        <w:t>年“三</w:t>
      </w:r>
      <w:r>
        <w:t>公”经费支出预算数与20</w:t>
      </w:r>
      <w:r>
        <w:rPr>
          <w:rFonts w:hint="eastAsia"/>
          <w:lang w:val="en-US" w:eastAsia="zh-CN"/>
        </w:rPr>
        <w:t>20</w:t>
      </w:r>
      <w:r>
        <w:t>年持平。</w:t>
      </w:r>
    </w:p>
    <w:p>
      <w:pPr>
        <w:pStyle w:val="3"/>
        <w:kinsoku w:val="0"/>
        <w:overflowPunct w:val="0"/>
        <w:spacing w:before="0" w:line="580" w:lineRule="exact"/>
        <w:ind w:left="0" w:firstLine="640" w:firstLineChars="200"/>
        <w:rPr>
          <w:rFonts w:hint="default"/>
        </w:rPr>
      </w:pPr>
      <w:r>
        <w:t>具体支出情况如下：</w:t>
      </w:r>
    </w:p>
    <w:p>
      <w:pPr>
        <w:pStyle w:val="3"/>
        <w:kinsoku w:val="0"/>
        <w:overflowPunct w:val="0"/>
        <w:spacing w:before="0" w:line="580" w:lineRule="exact"/>
        <w:ind w:left="0" w:firstLine="643" w:firstLineChars="200"/>
        <w:jc w:val="both"/>
        <w:rPr>
          <w:rFonts w:hint="default"/>
          <w:spacing w:val="3"/>
        </w:rPr>
      </w:pPr>
      <w:r>
        <w:rPr>
          <w:b/>
        </w:rPr>
        <w:t>（一）因公出国（境）费用</w:t>
      </w:r>
      <w:r>
        <w:t>为</w:t>
      </w:r>
      <w:r>
        <w:rPr>
          <w:spacing w:val="-94"/>
        </w:rPr>
        <w:t xml:space="preserve"> </w:t>
      </w:r>
      <w:r>
        <w:rPr>
          <w:spacing w:val="3"/>
        </w:rPr>
        <w:t>0。</w:t>
      </w:r>
      <w:r>
        <w:rPr>
          <w:rFonts w:hint="eastAsia"/>
          <w:spacing w:val="3"/>
          <w:lang w:eastAsia="zh-CN"/>
        </w:rPr>
        <w:t>因公出国（境）费用</w:t>
      </w:r>
      <w:r>
        <w:rPr>
          <w:spacing w:val="9"/>
        </w:rPr>
        <w:t>预算数与</w:t>
      </w:r>
      <w:r>
        <w:rPr>
          <w:spacing w:val="-77"/>
        </w:rPr>
        <w:t xml:space="preserve"> </w:t>
      </w:r>
      <w:r>
        <w:t>20</w:t>
      </w:r>
      <w:r>
        <w:rPr>
          <w:rFonts w:hint="eastAsia"/>
          <w:lang w:val="en-US" w:eastAsia="zh-CN"/>
        </w:rPr>
        <w:t>20</w:t>
      </w:r>
      <w:r>
        <w:rPr>
          <w:spacing w:val="6"/>
        </w:rPr>
        <w:t>年相比没有变化。</w:t>
      </w:r>
      <w:r>
        <w:rPr>
          <w:rFonts w:hint="eastAsia"/>
          <w:spacing w:val="6"/>
          <w:lang w:eastAsia="zh-CN"/>
        </w:rPr>
        <w:t>因公出国（境）费用</w:t>
      </w:r>
      <w:r>
        <w:rPr>
          <w:spacing w:val="6"/>
        </w:rPr>
        <w:t>预算数与</w:t>
      </w:r>
      <w:r>
        <w:rPr>
          <w:spacing w:val="-80"/>
        </w:rPr>
        <w:t xml:space="preserve"> </w:t>
      </w:r>
      <w:r>
        <w:t>20</w:t>
      </w:r>
      <w:r>
        <w:rPr>
          <w:rFonts w:hint="eastAsia"/>
          <w:lang w:val="en-US" w:eastAsia="zh-CN"/>
        </w:rPr>
        <w:t>20</w:t>
      </w:r>
      <w:r>
        <w:rPr>
          <w:spacing w:val="-81"/>
        </w:rPr>
        <w:t xml:space="preserve"> </w:t>
      </w:r>
      <w:r>
        <w:rPr>
          <w:spacing w:val="3"/>
        </w:rPr>
        <w:t>年持平。</w:t>
      </w:r>
    </w:p>
    <w:p>
      <w:pPr>
        <w:pStyle w:val="3"/>
        <w:kinsoku w:val="0"/>
        <w:overflowPunct w:val="0"/>
        <w:spacing w:before="0" w:line="580" w:lineRule="exact"/>
        <w:ind w:left="0" w:firstLine="603" w:firstLineChars="200"/>
        <w:jc w:val="both"/>
        <w:rPr>
          <w:rFonts w:hint="default"/>
          <w:spacing w:val="3"/>
        </w:rPr>
      </w:pPr>
      <w:r>
        <w:rPr>
          <w:b/>
          <w:spacing w:val="-10"/>
        </w:rPr>
        <w:t>（二）公务用车购置及运行费</w:t>
      </w:r>
      <w:r>
        <w:rPr>
          <w:b/>
          <w:spacing w:val="-94"/>
        </w:rPr>
        <w:t xml:space="preserve"> </w:t>
      </w:r>
      <w:r>
        <w:rPr>
          <w:spacing w:val="-4"/>
        </w:rPr>
        <w:t>9.5</w:t>
      </w:r>
      <w:r>
        <w:rPr>
          <w:spacing w:val="-94"/>
        </w:rPr>
        <w:t xml:space="preserve"> </w:t>
      </w:r>
      <w:r>
        <w:rPr>
          <w:spacing w:val="-16"/>
        </w:rPr>
        <w:t>万元，其中，公务用</w:t>
      </w:r>
      <w:r>
        <w:rPr>
          <w:w w:val="99"/>
        </w:rPr>
        <w:t xml:space="preserve"> </w:t>
      </w:r>
      <w:r>
        <w:rPr>
          <w:spacing w:val="-3"/>
        </w:rPr>
        <w:t>车购置费为</w:t>
      </w:r>
      <w:r>
        <w:rPr>
          <w:spacing w:val="-82"/>
        </w:rPr>
        <w:t xml:space="preserve"> </w:t>
      </w:r>
      <w:r>
        <w:rPr>
          <w:spacing w:val="-4"/>
        </w:rPr>
        <w:t>0；公务用车运行维护费</w:t>
      </w:r>
      <w:r>
        <w:rPr>
          <w:spacing w:val="-84"/>
        </w:rPr>
        <w:t xml:space="preserve"> </w:t>
      </w:r>
      <w:r>
        <w:t>9.5</w:t>
      </w:r>
      <w:r>
        <w:rPr>
          <w:spacing w:val="-83"/>
        </w:rPr>
        <w:t xml:space="preserve"> </w:t>
      </w:r>
      <w:r>
        <w:rPr>
          <w:spacing w:val="-5"/>
        </w:rPr>
        <w:t>万元，主要用于开</w:t>
      </w:r>
      <w:r>
        <w:rPr>
          <w:w w:val="95"/>
        </w:rPr>
        <w:t>展工作所需公务用车的燃料费、维修费、过路过桥费、保险</w:t>
      </w:r>
      <w:r>
        <w:rPr>
          <w:spacing w:val="9"/>
        </w:rPr>
        <w:t>费、安全奖励费用等支出。公务用车购置费预算数与</w:t>
      </w:r>
      <w:r>
        <w:rPr>
          <w:spacing w:val="-77"/>
        </w:rPr>
        <w:t xml:space="preserve"> </w:t>
      </w:r>
      <w:r>
        <w:t>20</w:t>
      </w:r>
      <w:r>
        <w:rPr>
          <w:rFonts w:hint="eastAsia"/>
          <w:lang w:val="en-US" w:eastAsia="zh-CN"/>
        </w:rPr>
        <w:t>20</w:t>
      </w:r>
      <w:r>
        <w:rPr>
          <w:spacing w:val="6"/>
        </w:rPr>
        <w:t>年相比没有变化。公务用车运行维护费预算数与</w:t>
      </w:r>
      <w:r>
        <w:rPr>
          <w:spacing w:val="-80"/>
        </w:rPr>
        <w:t xml:space="preserve"> </w:t>
      </w:r>
      <w:r>
        <w:t>20</w:t>
      </w:r>
      <w:r>
        <w:rPr>
          <w:rFonts w:hint="eastAsia"/>
          <w:lang w:val="en-US" w:eastAsia="zh-CN"/>
        </w:rPr>
        <w:t>20</w:t>
      </w:r>
      <w:r>
        <w:rPr>
          <w:spacing w:val="-81"/>
        </w:rPr>
        <w:t xml:space="preserve"> </w:t>
      </w:r>
      <w:r>
        <w:rPr>
          <w:spacing w:val="3"/>
        </w:rPr>
        <w:t>年持平。</w:t>
      </w:r>
    </w:p>
    <w:p>
      <w:pPr>
        <w:pStyle w:val="3"/>
        <w:kinsoku w:val="0"/>
        <w:overflowPunct w:val="0"/>
        <w:spacing w:before="0" w:line="580" w:lineRule="exact"/>
        <w:ind w:left="0" w:firstLine="611" w:firstLineChars="200"/>
        <w:rPr>
          <w:rFonts w:hint="default"/>
        </w:rPr>
      </w:pPr>
      <w:r>
        <w:rPr>
          <w:b/>
          <w:w w:val="95"/>
        </w:rPr>
        <w:t>（三）公务接待费</w:t>
      </w:r>
      <w:r>
        <w:rPr>
          <w:w w:val="95"/>
        </w:rPr>
        <w:t>5.5万元，主要用于按规定开支的各类</w:t>
      </w:r>
      <w:r>
        <w:rPr>
          <w:spacing w:val="5"/>
        </w:rPr>
        <w:t>公务接待支出。预算数与20</w:t>
      </w:r>
      <w:r>
        <w:rPr>
          <w:rFonts w:hint="eastAsia"/>
          <w:spacing w:val="5"/>
          <w:lang w:val="en-US" w:eastAsia="zh-CN"/>
        </w:rPr>
        <w:t>20</w:t>
      </w:r>
      <w:r>
        <w:rPr>
          <w:spacing w:val="5"/>
        </w:rPr>
        <w:t>年持平。</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九、其他重要事项的情况说明</w:t>
      </w:r>
    </w:p>
    <w:p>
      <w:pPr>
        <w:pStyle w:val="3"/>
        <w:kinsoku w:val="0"/>
        <w:overflowPunct w:val="0"/>
        <w:spacing w:before="0" w:line="580" w:lineRule="exact"/>
        <w:ind w:left="0" w:firstLine="643" w:firstLineChars="200"/>
        <w:rPr>
          <w:rFonts w:hint="eastAsia" w:eastAsia="仿宋_GB2312"/>
          <w:lang w:eastAsia="zh-CN"/>
        </w:rPr>
      </w:pPr>
      <w:r>
        <w:rPr>
          <w:b/>
        </w:rPr>
        <w:t>（一）机关运行经费支出情况</w:t>
      </w:r>
      <w:r>
        <w:rPr>
          <w:b/>
          <w:w w:val="99"/>
        </w:rPr>
        <w:t xml:space="preserve"> </w:t>
      </w:r>
      <w:r>
        <w:rPr>
          <w:spacing w:val="7"/>
        </w:rPr>
        <w:t>市</w:t>
      </w:r>
      <w:r>
        <w:rPr>
          <w:spacing w:val="17"/>
        </w:rPr>
        <w:t>委老干部局202</w:t>
      </w:r>
      <w:r>
        <w:rPr>
          <w:rFonts w:hint="eastAsia"/>
          <w:spacing w:val="17"/>
          <w:lang w:val="en-US" w:eastAsia="zh-CN"/>
        </w:rPr>
        <w:t>1</w:t>
      </w:r>
      <w:r>
        <w:rPr>
          <w:spacing w:val="17"/>
        </w:rPr>
        <w:t>年机关运行经费支出预算</w:t>
      </w:r>
      <w:r>
        <w:rPr>
          <w:rFonts w:hint="eastAsia"/>
          <w:spacing w:val="17"/>
          <w:lang w:val="en-US" w:eastAsia="zh-CN"/>
        </w:rPr>
        <w:t>40</w:t>
      </w:r>
      <w:r>
        <w:rPr>
          <w:spacing w:val="17"/>
        </w:rPr>
        <w:t>.</w:t>
      </w:r>
      <w:r>
        <w:rPr>
          <w:rFonts w:hint="eastAsia"/>
          <w:spacing w:val="17"/>
          <w:lang w:val="en-US" w:eastAsia="zh-CN"/>
        </w:rPr>
        <w:t>66</w:t>
      </w:r>
      <w:r>
        <w:rPr>
          <w:spacing w:val="17"/>
        </w:rPr>
        <w:t>万</w:t>
      </w:r>
      <w:r>
        <w:rPr>
          <w:spacing w:val="12"/>
        </w:rPr>
        <w:t>元，</w:t>
      </w:r>
      <w:r>
        <w:rPr>
          <w:rFonts w:hint="eastAsia"/>
          <w:spacing w:val="12"/>
          <w:lang w:eastAsia="zh-CN"/>
        </w:rPr>
        <w:t>与上年相比减少</w:t>
      </w:r>
      <w:r>
        <w:rPr>
          <w:rFonts w:hint="eastAsia"/>
          <w:spacing w:val="12"/>
          <w:lang w:val="en-US" w:eastAsia="zh-CN"/>
        </w:rPr>
        <w:t>1.42万元，减少3.37%。减少的原因是机关开展厉行节约，支出费用减少。</w:t>
      </w:r>
      <w:r>
        <w:rPr>
          <w:spacing w:val="12"/>
        </w:rPr>
        <w:t>主要保障机构正常运转及正常履职需要的办公及印刷</w:t>
      </w:r>
      <w:r>
        <w:rPr>
          <w:w w:val="95"/>
        </w:rPr>
        <w:t>费、邮电费、差旅费、公务用车运行维护费以及其他费用。</w:t>
      </w:r>
      <w:r>
        <w:rPr>
          <w:rFonts w:hint="eastAsia"/>
          <w:w w:val="95"/>
          <w:lang w:eastAsia="zh-CN"/>
        </w:rPr>
        <w:t>事业单位无机关运行费。</w:t>
      </w:r>
    </w:p>
    <w:p>
      <w:pPr>
        <w:pStyle w:val="3"/>
        <w:kinsoku w:val="0"/>
        <w:overflowPunct w:val="0"/>
        <w:spacing w:before="0" w:line="580" w:lineRule="exact"/>
        <w:ind w:left="0" w:firstLine="643" w:firstLineChars="200"/>
        <w:rPr>
          <w:rFonts w:hint="default"/>
        </w:rPr>
      </w:pPr>
      <w:r>
        <w:rPr>
          <w:b/>
        </w:rPr>
        <w:t>（二）政府采购支出情况</w:t>
      </w:r>
    </w:p>
    <w:p>
      <w:pPr>
        <w:pStyle w:val="3"/>
        <w:kinsoku w:val="0"/>
        <w:overflowPunct w:val="0"/>
        <w:spacing w:before="0" w:line="580" w:lineRule="exact"/>
        <w:ind w:left="0" w:firstLine="640" w:firstLineChars="200"/>
        <w:rPr>
          <w:rFonts w:hint="default"/>
        </w:rPr>
      </w:pPr>
      <w:r>
        <w:t>202</w:t>
      </w:r>
      <w:r>
        <w:rPr>
          <w:rFonts w:hint="eastAsia"/>
          <w:lang w:val="en-US" w:eastAsia="zh-CN"/>
        </w:rPr>
        <w:t>1</w:t>
      </w:r>
      <w:r>
        <w:rPr>
          <w:spacing w:val="-84"/>
        </w:rPr>
        <w:t xml:space="preserve"> </w:t>
      </w:r>
      <w:r>
        <w:t>年政府采购预算安排</w:t>
      </w:r>
      <w:r>
        <w:rPr>
          <w:spacing w:val="-85"/>
        </w:rPr>
        <w:t xml:space="preserve"> </w:t>
      </w:r>
      <w:r>
        <w:t>0</w:t>
      </w:r>
      <w:r>
        <w:rPr>
          <w:spacing w:val="-84"/>
        </w:rPr>
        <w:t xml:space="preserve"> </w:t>
      </w:r>
      <w:r>
        <w:rPr>
          <w:spacing w:val="-10"/>
        </w:rPr>
        <w:t>万元。</w:t>
      </w:r>
    </w:p>
    <w:p>
      <w:pPr>
        <w:pStyle w:val="3"/>
        <w:numPr>
          <w:ilvl w:val="0"/>
          <w:numId w:val="3"/>
        </w:numPr>
        <w:kinsoku w:val="0"/>
        <w:overflowPunct w:val="0"/>
        <w:spacing w:before="0" w:line="580" w:lineRule="exact"/>
        <w:ind w:left="0" w:firstLine="643" w:firstLineChars="200"/>
        <w:rPr>
          <w:rFonts w:hint="default"/>
        </w:rPr>
      </w:pPr>
      <w:r>
        <w:rPr>
          <w:b/>
        </w:rPr>
        <w:t>关于预算绩效管理工作开展情况说明</w:t>
      </w:r>
      <w:r>
        <w:rPr>
          <w:b/>
          <w:w w:val="99"/>
        </w:rPr>
        <w:t xml:space="preserve"> </w:t>
      </w:r>
      <w:r>
        <w:rPr>
          <w:spacing w:val="6"/>
          <w:w w:val="95"/>
        </w:rPr>
        <w:t>我局202</w:t>
      </w:r>
      <w:r>
        <w:rPr>
          <w:rFonts w:hint="eastAsia"/>
          <w:spacing w:val="6"/>
          <w:w w:val="95"/>
          <w:lang w:val="en-US" w:eastAsia="zh-CN"/>
        </w:rPr>
        <w:t>1</w:t>
      </w:r>
      <w:r>
        <w:rPr>
          <w:spacing w:val="6"/>
          <w:w w:val="95"/>
        </w:rPr>
        <w:t>年预算项目均按要求编制了绩效目标，从项</w:t>
      </w:r>
      <w:r>
        <w:rPr>
          <w:w w:val="95"/>
        </w:rPr>
        <w:t>目产出、项目效益、满意度等方面设置了绩效指标，综合反映项目预期完成的数量、实效、质量，预期达到的社会经济</w:t>
      </w:r>
      <w:r>
        <w:t>效益、可持续影响以及服务对象满意度等情况。</w:t>
      </w:r>
    </w:p>
    <w:p>
      <w:pPr>
        <w:pStyle w:val="3"/>
        <w:numPr>
          <w:ilvl w:val="0"/>
          <w:numId w:val="3"/>
        </w:numPr>
        <w:kinsoku w:val="0"/>
        <w:overflowPunct w:val="0"/>
        <w:spacing w:before="0" w:line="580" w:lineRule="exact"/>
        <w:ind w:left="0" w:firstLine="643" w:firstLineChars="200"/>
        <w:rPr>
          <w:rFonts w:hint="default"/>
        </w:rPr>
      </w:pPr>
      <w:r>
        <w:rPr>
          <w:b/>
        </w:rPr>
        <w:t>国有资产占用情况。</w:t>
      </w:r>
      <w:r>
        <w:t>20</w:t>
      </w:r>
      <w:r>
        <w:rPr>
          <w:rFonts w:hint="eastAsia"/>
          <w:lang w:val="en-US" w:eastAsia="zh-CN"/>
        </w:rPr>
        <w:t>20</w:t>
      </w:r>
      <w:r>
        <w:t>年期末，我局共有车辆4辆，全部为老干部用车。我局没有单价50万元以上通用设备和单位价值100万元以上专用设备。</w:t>
      </w:r>
    </w:p>
    <w:p>
      <w:pPr>
        <w:pStyle w:val="3"/>
        <w:kinsoku w:val="0"/>
        <w:overflowPunct w:val="0"/>
        <w:spacing w:before="0" w:line="580" w:lineRule="exact"/>
        <w:ind w:left="0" w:firstLine="643" w:firstLineChars="200"/>
        <w:rPr>
          <w:rFonts w:hint="default"/>
          <w:b/>
        </w:rPr>
      </w:pPr>
      <w:r>
        <w:rPr>
          <w:b/>
        </w:rPr>
        <w:t>（五）专项转移支付项目情况</w:t>
      </w:r>
    </w:p>
    <w:p>
      <w:pPr>
        <w:pStyle w:val="3"/>
        <w:kinsoku w:val="0"/>
        <w:overflowPunct w:val="0"/>
        <w:spacing w:before="0" w:line="580" w:lineRule="exact"/>
        <w:ind w:left="0" w:firstLine="635" w:firstLineChars="200"/>
        <w:rPr>
          <w:rFonts w:hint="default"/>
          <w:spacing w:val="6"/>
        </w:rPr>
      </w:pPr>
      <w:r>
        <w:rPr>
          <w:b/>
          <w:w w:val="99"/>
        </w:rPr>
        <w:t xml:space="preserve"> </w:t>
      </w:r>
      <w:r>
        <w:rPr>
          <w:spacing w:val="6"/>
        </w:rPr>
        <w:t>202</w:t>
      </w:r>
      <w:r>
        <w:rPr>
          <w:rFonts w:hint="eastAsia"/>
          <w:spacing w:val="6"/>
          <w:lang w:val="en-US" w:eastAsia="zh-CN"/>
        </w:rPr>
        <w:t>1</w:t>
      </w:r>
      <w:r>
        <w:rPr>
          <w:spacing w:val="6"/>
        </w:rPr>
        <w:t>年我局没有专项转移支付项目。</w:t>
      </w:r>
    </w:p>
    <w:p>
      <w:pPr>
        <w:pStyle w:val="3"/>
        <w:kinsoku w:val="0"/>
        <w:overflowPunct w:val="0"/>
        <w:spacing w:before="0" w:line="580" w:lineRule="exact"/>
        <w:ind w:left="0" w:firstLine="640" w:firstLineChars="200"/>
        <w:jc w:val="both"/>
        <w:rPr>
          <w:rFonts w:hint="default"/>
        </w:rPr>
        <w:sectPr>
          <w:pgSz w:w="11910" w:h="16840"/>
          <w:pgMar w:top="1701" w:right="1701" w:bottom="1701" w:left="1701" w:header="720" w:footer="720" w:gutter="0"/>
          <w:cols w:space="0" w:num="1"/>
        </w:sectPr>
      </w:pPr>
    </w:p>
    <w:p>
      <w:pPr>
        <w:pStyle w:val="3"/>
        <w:kinsoku w:val="0"/>
        <w:overflowPunct w:val="0"/>
        <w:spacing w:before="0" w:line="700" w:lineRule="exact"/>
        <w:ind w:left="181" w:right="181"/>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第三部分</w:t>
      </w:r>
    </w:p>
    <w:p>
      <w:pPr>
        <w:pStyle w:val="3"/>
        <w:kinsoku w:val="0"/>
        <w:overflowPunct w:val="0"/>
        <w:spacing w:before="203" w:line="357" w:lineRule="auto"/>
        <w:rPr>
          <w:rFonts w:hint="default" w:ascii="黑体" w:hAnsi="黑体" w:eastAsia="黑体"/>
          <w:w w:val="99"/>
        </w:rPr>
      </w:pPr>
      <w:r>
        <w:rPr>
          <w:rFonts w:ascii="黑体" w:hAnsi="黑体" w:eastAsia="黑体"/>
        </w:rPr>
        <w:t>名词解释</w:t>
      </w:r>
      <w:r>
        <w:rPr>
          <w:rFonts w:ascii="黑体" w:hAnsi="黑体" w:eastAsia="黑体"/>
          <w:w w:val="99"/>
        </w:rPr>
        <w:t xml:space="preserve"> </w:t>
      </w:r>
    </w:p>
    <w:p>
      <w:pPr>
        <w:pStyle w:val="3"/>
        <w:numPr>
          <w:ilvl w:val="0"/>
          <w:numId w:val="4"/>
        </w:numPr>
        <w:kinsoku w:val="0"/>
        <w:overflowPunct w:val="0"/>
        <w:spacing w:before="0" w:line="600" w:lineRule="exact"/>
        <w:ind w:left="0" w:firstLine="640" w:firstLineChars="200"/>
        <w:rPr>
          <w:rFonts w:hint="default"/>
          <w:w w:val="99"/>
        </w:rPr>
      </w:pPr>
      <w:r>
        <w:t>财政拨款收入：是指省级财政当年拨付的资金。</w:t>
      </w:r>
      <w:r>
        <w:rPr>
          <w:w w:val="99"/>
        </w:rPr>
        <w:t xml:space="preserve"> </w:t>
      </w:r>
    </w:p>
    <w:p>
      <w:pPr>
        <w:pStyle w:val="3"/>
        <w:kinsoku w:val="0"/>
        <w:overflowPunct w:val="0"/>
        <w:spacing w:before="0" w:line="600" w:lineRule="exact"/>
        <w:ind w:left="0" w:firstLine="608" w:firstLineChars="200"/>
        <w:rPr>
          <w:rFonts w:hint="default"/>
          <w:w w:val="99"/>
        </w:rPr>
      </w:pPr>
      <w:r>
        <w:rPr>
          <w:w w:val="95"/>
        </w:rPr>
        <w:t>二、事业收入：是指事业单位开展专业活动及辅助活动</w:t>
      </w:r>
      <w:r>
        <w:t>所取得的收入。</w:t>
      </w:r>
      <w:r>
        <w:rPr>
          <w:w w:val="99"/>
        </w:rPr>
        <w:t xml:space="preserve"> </w:t>
      </w:r>
    </w:p>
    <w:p>
      <w:pPr>
        <w:pStyle w:val="3"/>
        <w:kinsoku w:val="0"/>
        <w:overflowPunct w:val="0"/>
        <w:spacing w:before="0" w:line="600" w:lineRule="exact"/>
        <w:ind w:left="0" w:firstLine="608" w:firstLineChars="200"/>
        <w:rPr>
          <w:rFonts w:hint="default"/>
          <w:w w:val="99"/>
        </w:rPr>
      </w:pPr>
      <w:r>
        <w:rPr>
          <w:w w:val="95"/>
        </w:rPr>
        <w:t>三、其他收入：是指部门取得的除“财政拨款”、“事</w:t>
      </w:r>
      <w:r>
        <w:t>业收入”、“事业单位经营收入”等以外的收入。</w:t>
      </w:r>
      <w:r>
        <w:rPr>
          <w:w w:val="99"/>
        </w:rPr>
        <w:t xml:space="preserve"> </w:t>
      </w:r>
    </w:p>
    <w:p>
      <w:pPr>
        <w:pStyle w:val="3"/>
        <w:kinsoku w:val="0"/>
        <w:overflowPunct w:val="0"/>
        <w:spacing w:before="0" w:line="600" w:lineRule="exact"/>
        <w:ind w:left="0" w:firstLine="608" w:firstLineChars="200"/>
        <w:rPr>
          <w:rFonts w:hint="default"/>
        </w:rPr>
      </w:pPr>
      <w:r>
        <w:rPr>
          <w:w w:val="95"/>
        </w:rPr>
        <w:t>四、用事业基金弥补收支差额：是指事业单位在当年的</w:t>
      </w:r>
      <w:r>
        <w:rPr>
          <w:spacing w:val="6"/>
          <w:w w:val="95"/>
        </w:rPr>
        <w:t>“财政拨款收入”、“事业收入”、“经营收入”和“其他</w:t>
      </w:r>
      <w:r>
        <w:rPr>
          <w:spacing w:val="88"/>
          <w:w w:val="95"/>
        </w:rPr>
        <w:t xml:space="preserve"> </w:t>
      </w:r>
      <w:r>
        <w:rPr>
          <w:w w:val="95"/>
        </w:rPr>
        <w:t>收入”不足以安排当年支出的情况下，使用以前年度积累的事业基金（即事业单位以前各年度收支相抵后，按国家规定</w:t>
      </w:r>
      <w:r>
        <w:rPr>
          <w:spacing w:val="5"/>
        </w:rPr>
        <w:t>提取、用于弥补以后年度收</w:t>
      </w:r>
      <w:r>
        <w:rPr>
          <w:spacing w:val="6"/>
        </w:rPr>
        <w:t>支差额的基金）弥补当年收支</w:t>
      </w:r>
      <w:r>
        <w:rPr>
          <w:w w:val="99"/>
        </w:rPr>
        <w:t xml:space="preserve"> </w:t>
      </w:r>
      <w:r>
        <w:t>缺口的资金。</w:t>
      </w:r>
    </w:p>
    <w:p>
      <w:pPr>
        <w:pStyle w:val="3"/>
        <w:kinsoku w:val="0"/>
        <w:overflowPunct w:val="0"/>
        <w:spacing w:before="0" w:line="600" w:lineRule="exact"/>
        <w:ind w:left="0" w:firstLine="608" w:firstLineChars="200"/>
        <w:jc w:val="both"/>
        <w:rPr>
          <w:rFonts w:hint="default"/>
        </w:rPr>
      </w:pPr>
      <w:r>
        <w:rPr>
          <w:w w:val="95"/>
        </w:rPr>
        <w:t>五、基本支出：是指为保障机构正常运转、完成日常工作任务所必需的开支，其内容包括人员经费和日常公用经费</w:t>
      </w:r>
      <w:r>
        <w:t>两部分。</w:t>
      </w:r>
    </w:p>
    <w:p>
      <w:pPr>
        <w:pStyle w:val="3"/>
        <w:kinsoku w:val="0"/>
        <w:overflowPunct w:val="0"/>
        <w:spacing w:before="0" w:line="600" w:lineRule="exact"/>
        <w:ind w:left="0" w:firstLine="608" w:firstLineChars="200"/>
        <w:jc w:val="both"/>
        <w:rPr>
          <w:rFonts w:hint="default"/>
        </w:rPr>
      </w:pPr>
      <w:r>
        <w:rPr>
          <w:w w:val="95"/>
        </w:rPr>
        <w:t>六、项目支出：是指在基本支出之外，为完成特定的行</w:t>
      </w:r>
      <w:r>
        <w:rPr>
          <w:w w:val="99"/>
        </w:rPr>
        <w:t xml:space="preserve"> </w:t>
      </w:r>
      <w:r>
        <w:t>政工作任务或事业发展目标所发生的支出。</w:t>
      </w:r>
    </w:p>
    <w:p>
      <w:pPr>
        <w:pStyle w:val="3"/>
        <w:kinsoku w:val="0"/>
        <w:overflowPunct w:val="0"/>
        <w:spacing w:before="0" w:line="600" w:lineRule="exact"/>
        <w:ind w:left="0" w:firstLine="608" w:firstLineChars="200"/>
        <w:jc w:val="both"/>
        <w:rPr>
          <w:rFonts w:hint="default"/>
        </w:rPr>
      </w:pPr>
      <w:r>
        <w:rPr>
          <w:w w:val="95"/>
        </w:rPr>
        <w:t>七、“三公”经费：是指纳入省级财政预算管理，部门</w:t>
      </w:r>
      <w:r>
        <w:rPr>
          <w:w w:val="99"/>
        </w:rPr>
        <w:t xml:space="preserve"> </w:t>
      </w:r>
      <w:r>
        <w:rPr>
          <w:w w:val="95"/>
        </w:rPr>
        <w:t>使用财政拨款安排的因公出国（境）费、公务用车购置及运行费和公务接待费。其中，因公出国（境）费反映单位公务出国（境）的住宿费、旅费、伙食补助费、杂费、培训费等</w:t>
      </w:r>
      <w:r>
        <w:t>支出；公务用车购置及运行费反映单位公务用车购置费及租</w:t>
      </w:r>
      <w:r>
        <w:rPr>
          <w:w w:val="95"/>
        </w:rPr>
        <w:t>用费、燃料费、维修费、过路过桥费、保险费、安全奖励费</w:t>
      </w:r>
      <w:r>
        <w:rPr>
          <w:spacing w:val="85"/>
          <w:w w:val="95"/>
        </w:rPr>
        <w:t xml:space="preserve"> </w:t>
      </w:r>
      <w:r>
        <w:rPr>
          <w:w w:val="95"/>
        </w:rPr>
        <w:t>用等支出；公务接待费反映单位按规定开支的各类公务接待</w:t>
      </w:r>
      <w:r>
        <w:t>（含外宾接待）支出。</w:t>
      </w:r>
    </w:p>
    <w:p>
      <w:pPr>
        <w:pStyle w:val="3"/>
        <w:kinsoku w:val="0"/>
        <w:overflowPunct w:val="0"/>
        <w:spacing w:before="0" w:line="600" w:lineRule="exact"/>
        <w:ind w:left="0" w:firstLine="632" w:firstLineChars="200"/>
        <w:rPr>
          <w:rFonts w:hint="default"/>
        </w:rPr>
      </w:pPr>
      <w:r>
        <w:rPr>
          <w:w w:val="99"/>
        </w:rPr>
        <w:t xml:space="preserve"> </w:t>
      </w:r>
      <w:r>
        <w:rPr>
          <w:w w:val="95"/>
        </w:rPr>
        <w:t>八、机关运行经费：是指为保障行政单位（含参照公务</w:t>
      </w:r>
    </w:p>
    <w:p>
      <w:pPr>
        <w:pStyle w:val="3"/>
        <w:kinsoku w:val="0"/>
        <w:overflowPunct w:val="0"/>
        <w:spacing w:before="0" w:line="600" w:lineRule="exact"/>
        <w:rPr>
          <w:rFonts w:hint="default"/>
        </w:rPr>
      </w:pPr>
      <w:r>
        <w:rPr>
          <w:spacing w:val="12"/>
        </w:rPr>
        <w:t>员法管理的事业单位）运行用于购买货物和服务的各项资</w:t>
      </w:r>
      <w:r>
        <w:rPr>
          <w:spacing w:val="-6"/>
          <w:w w:val="95"/>
        </w:rPr>
        <w:t>金，包括办公及印刷费、邮电费、差旅费、会议费、福利费、</w:t>
      </w:r>
      <w:r>
        <w:t>日常维修费及一般设备购置费、办公用房水电费、办公用房</w:t>
      </w:r>
      <w:r>
        <w:rPr>
          <w:w w:val="99"/>
        </w:rPr>
        <w:t xml:space="preserve"> </w:t>
      </w:r>
      <w:r>
        <w:t>取暖费、办公用房物业管理费、公务用车运行维护费以及其</w:t>
      </w:r>
      <w:r>
        <w:rPr>
          <w:w w:val="99"/>
        </w:rPr>
        <w:t xml:space="preserve"> </w:t>
      </w:r>
      <w:r>
        <w:t>他费用。</w:t>
      </w:r>
    </w:p>
    <w:p>
      <w:pPr>
        <w:pStyle w:val="3"/>
        <w:kinsoku w:val="0"/>
        <w:overflowPunct w:val="0"/>
        <w:spacing w:before="0"/>
        <w:ind w:left="0"/>
        <w:rPr>
          <w:rFonts w:hint="default"/>
          <w:sz w:val="20"/>
        </w:rPr>
      </w:pPr>
    </w:p>
    <w:p>
      <w:pPr>
        <w:pStyle w:val="3"/>
        <w:kinsoku w:val="0"/>
        <w:overflowPunct w:val="0"/>
        <w:spacing w:before="0"/>
        <w:ind w:left="0"/>
        <w:rPr>
          <w:rFonts w:hint="default"/>
          <w:sz w:val="20"/>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r>
        <w:rPr>
          <w:rFonts w:ascii="黑体" w:hAnsi="黑体" w:eastAsia="黑体"/>
          <w:w w:val="95"/>
        </w:rPr>
        <w:t>附件：</w:t>
      </w:r>
    </w:p>
    <w:p>
      <w:pPr>
        <w:pStyle w:val="3"/>
        <w:kinsoku w:val="0"/>
        <w:overflowPunct w:val="0"/>
        <w:spacing w:before="12"/>
        <w:ind w:left="0"/>
        <w:rPr>
          <w:rFonts w:hint="default" w:ascii="黑体" w:hAnsi="黑体" w:eastAsia="黑体"/>
          <w:w w:val="95"/>
        </w:rPr>
      </w:pPr>
    </w:p>
    <w:p>
      <w:pPr>
        <w:pStyle w:val="3"/>
        <w:kinsoku w:val="0"/>
        <w:overflowPunct w:val="0"/>
        <w:spacing w:before="0" w:line="700" w:lineRule="exact"/>
        <w:ind w:left="181" w:right="181"/>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市委老干部局 202</w:t>
      </w:r>
      <w:r>
        <w:rPr>
          <w:rFonts w:hint="eastAsia" w:ascii="方正小标宋简体" w:hAnsi="方正小标宋简体" w:eastAsia="方正小标宋简体"/>
          <w:iCs/>
          <w:sz w:val="40"/>
          <w:szCs w:val="21"/>
          <w:lang w:val="en-US" w:eastAsia="zh-CN"/>
        </w:rPr>
        <w:t>1</w:t>
      </w:r>
      <w:r>
        <w:rPr>
          <w:rFonts w:ascii="方正小标宋简体" w:hAnsi="方正小标宋简体" w:eastAsia="方正小标宋简体"/>
          <w:iCs/>
          <w:sz w:val="40"/>
          <w:szCs w:val="21"/>
        </w:rPr>
        <w:t xml:space="preserve"> 年度部门预算表</w:t>
      </w:r>
    </w:p>
    <w:p>
      <w:pPr>
        <w:pStyle w:val="3"/>
        <w:kinsoku w:val="0"/>
        <w:overflowPunct w:val="0"/>
        <w:spacing w:before="12"/>
        <w:ind w:left="0"/>
        <w:jc w:val="center"/>
        <w:rPr>
          <w:rFonts w:hint="default" w:ascii="黑体" w:hAnsi="黑体" w:eastAsia="黑体"/>
        </w:rPr>
      </w:pPr>
    </w:p>
    <w:p>
      <w:pPr>
        <w:pStyle w:val="3"/>
        <w:numPr>
          <w:ilvl w:val="0"/>
          <w:numId w:val="5"/>
        </w:numPr>
        <w:kinsoku w:val="0"/>
        <w:overflowPunct w:val="0"/>
        <w:spacing w:before="12" w:line="600" w:lineRule="exact"/>
        <w:ind w:left="159" w:firstLine="640" w:firstLineChars="200"/>
        <w:rPr>
          <w:rFonts w:hint="default"/>
          <w:w w:val="99"/>
        </w:rPr>
      </w:pPr>
      <w:r>
        <w:t>部门收支总体情况表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部门收入总体情况表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部门支出总体情况表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财政拨款收支总体情况表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一般公共预算支出情况表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支出经济分类汇总表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一般公共预算“三公”经费支出情况表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政府性基金预算支出情况表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部门（单位）整体绩效目标表</w:t>
      </w:r>
      <w:r>
        <w:rPr>
          <w:w w:val="99"/>
        </w:rPr>
        <w:t xml:space="preserve"> </w:t>
      </w:r>
    </w:p>
    <w:p>
      <w:pPr>
        <w:pStyle w:val="3"/>
        <w:kinsoku w:val="0"/>
        <w:overflowPunct w:val="0"/>
        <w:spacing w:before="12" w:line="600" w:lineRule="exact"/>
        <w:ind w:left="159" w:firstLine="640" w:firstLineChars="200"/>
        <w:rPr>
          <w:rFonts w:hint="default" w:ascii="黑体" w:hAnsi="黑体" w:eastAsia="黑体"/>
          <w:w w:val="95"/>
        </w:rPr>
      </w:pPr>
      <w:r>
        <w:t>十、部门预算项目绩效目标汇总表</w:t>
      </w: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sectPr>
          <w:pgSz w:w="11910" w:h="16840"/>
          <w:pgMar w:top="1701" w:right="1701" w:bottom="1701" w:left="1701" w:header="720" w:footer="720" w:gutter="0"/>
          <w:cols w:space="0" w:num="1"/>
        </w:sectPr>
      </w:pPr>
    </w:p>
    <w:tbl>
      <w:tblPr>
        <w:tblStyle w:val="6"/>
        <w:tblW w:w="14280" w:type="dxa"/>
        <w:tblInd w:w="0" w:type="dxa"/>
        <w:shd w:val="clear" w:color="auto" w:fill="auto"/>
        <w:tblLayout w:type="fixed"/>
        <w:tblCellMar>
          <w:top w:w="0" w:type="dxa"/>
          <w:left w:w="0" w:type="dxa"/>
          <w:bottom w:w="0" w:type="dxa"/>
          <w:right w:w="0" w:type="dxa"/>
        </w:tblCellMar>
      </w:tblPr>
      <w:tblGrid>
        <w:gridCol w:w="466"/>
        <w:gridCol w:w="438"/>
        <w:gridCol w:w="462"/>
        <w:gridCol w:w="575"/>
        <w:gridCol w:w="2355"/>
        <w:gridCol w:w="61"/>
        <w:gridCol w:w="28"/>
        <w:gridCol w:w="881"/>
        <w:gridCol w:w="813"/>
        <w:gridCol w:w="100"/>
        <w:gridCol w:w="937"/>
        <w:gridCol w:w="850"/>
        <w:gridCol w:w="475"/>
        <w:gridCol w:w="725"/>
        <w:gridCol w:w="487"/>
        <w:gridCol w:w="44"/>
        <w:gridCol w:w="669"/>
        <w:gridCol w:w="537"/>
        <w:gridCol w:w="513"/>
        <w:gridCol w:w="387"/>
        <w:gridCol w:w="613"/>
        <w:gridCol w:w="117"/>
        <w:gridCol w:w="334"/>
        <w:gridCol w:w="90"/>
        <w:gridCol w:w="581"/>
        <w:gridCol w:w="742"/>
      </w:tblGrid>
      <w:tr>
        <w:tblPrEx>
          <w:shd w:val="clear" w:color="auto" w:fill="auto"/>
          <w:tblCellMar>
            <w:top w:w="0" w:type="dxa"/>
            <w:left w:w="0" w:type="dxa"/>
            <w:bottom w:w="0" w:type="dxa"/>
            <w:right w:w="0" w:type="dxa"/>
          </w:tblCellMar>
        </w:tblPrEx>
        <w:trPr>
          <w:gridAfter w:val="5"/>
          <w:wAfter w:w="1864" w:type="dxa"/>
          <w:trHeight w:val="286" w:hRule="atLeast"/>
        </w:trPr>
        <w:tc>
          <w:tcPr>
            <w:tcW w:w="4357" w:type="dxa"/>
            <w:gridSpan w:val="6"/>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22" w:type="dxa"/>
            <w:gridSpan w:val="3"/>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18" w:type="dxa"/>
            <w:gridSpan w:val="7"/>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9"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预算01表</w:t>
            </w:r>
          </w:p>
        </w:tc>
      </w:tr>
      <w:tr>
        <w:tblPrEx>
          <w:tblCellMar>
            <w:top w:w="0" w:type="dxa"/>
            <w:left w:w="0" w:type="dxa"/>
            <w:bottom w:w="0" w:type="dxa"/>
            <w:right w:w="0" w:type="dxa"/>
          </w:tblCellMar>
        </w:tblPrEx>
        <w:trPr>
          <w:gridAfter w:val="5"/>
          <w:wAfter w:w="1864" w:type="dxa"/>
          <w:trHeight w:val="468" w:hRule="atLeast"/>
        </w:trPr>
        <w:tc>
          <w:tcPr>
            <w:tcW w:w="12416" w:type="dxa"/>
            <w:gridSpan w:val="21"/>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2021年部门收支总体情况表</w:t>
            </w:r>
          </w:p>
        </w:tc>
      </w:tr>
      <w:tr>
        <w:tblPrEx>
          <w:tblCellMar>
            <w:top w:w="0" w:type="dxa"/>
            <w:left w:w="0" w:type="dxa"/>
            <w:bottom w:w="0" w:type="dxa"/>
            <w:right w:w="0" w:type="dxa"/>
          </w:tblCellMar>
        </w:tblPrEx>
        <w:trPr>
          <w:gridAfter w:val="5"/>
          <w:wAfter w:w="1864" w:type="dxa"/>
          <w:trHeight w:val="286" w:hRule="atLeast"/>
        </w:trPr>
        <w:tc>
          <w:tcPr>
            <w:tcW w:w="429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单位：市委老干部局</w:t>
            </w:r>
          </w:p>
        </w:tc>
        <w:tc>
          <w:tcPr>
            <w:tcW w:w="89"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94"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618" w:type="dxa"/>
            <w:gridSpan w:val="7"/>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19"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gridAfter w:val="5"/>
          <w:wAfter w:w="1864" w:type="dxa"/>
          <w:trHeight w:val="367"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5"/>
          <w:wAfter w:w="1864" w:type="dxa"/>
          <w:trHeight w:val="312" w:hRule="atLeast"/>
        </w:trPr>
        <w:tc>
          <w:tcPr>
            <w:tcW w:w="435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61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71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gridAfter w:val="5"/>
          <w:wAfter w:w="1864" w:type="dxa"/>
          <w:trHeight w:val="312" w:hRule="atLeast"/>
        </w:trPr>
        <w:tc>
          <w:tcPr>
            <w:tcW w:w="435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1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1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5"/>
          <w:wAfter w:w="1864" w:type="dxa"/>
          <w:trHeight w:val="339"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6,682,633 </w:t>
            </w: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一、基本支出</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4,712,633 </w:t>
            </w:r>
          </w:p>
        </w:tc>
      </w:tr>
      <w:tr>
        <w:tblPrEx>
          <w:tblCellMar>
            <w:top w:w="0" w:type="dxa"/>
            <w:left w:w="0" w:type="dxa"/>
            <w:bottom w:w="0" w:type="dxa"/>
            <w:right w:w="0" w:type="dxa"/>
          </w:tblCellMar>
        </w:tblPrEx>
        <w:trPr>
          <w:gridAfter w:val="5"/>
          <w:wAfter w:w="1864" w:type="dxa"/>
          <w:trHeight w:val="339"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1、财政拨款</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6,682,633 </w:t>
            </w: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1、工资福利支出</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3,880,566 </w:t>
            </w:r>
          </w:p>
        </w:tc>
      </w:tr>
      <w:tr>
        <w:tblPrEx>
          <w:tblCellMar>
            <w:top w:w="0" w:type="dxa"/>
            <w:left w:w="0" w:type="dxa"/>
            <w:bottom w:w="0" w:type="dxa"/>
            <w:right w:w="0" w:type="dxa"/>
          </w:tblCellMar>
        </w:tblPrEx>
        <w:trPr>
          <w:gridAfter w:val="5"/>
          <w:wAfter w:w="1864" w:type="dxa"/>
          <w:trHeight w:val="339"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2、纳入预算管理的行政事业性收费</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2、商品服务支出</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406,613 </w:t>
            </w:r>
          </w:p>
        </w:tc>
      </w:tr>
      <w:tr>
        <w:tblPrEx>
          <w:tblCellMar>
            <w:top w:w="0" w:type="dxa"/>
            <w:left w:w="0" w:type="dxa"/>
            <w:bottom w:w="0" w:type="dxa"/>
            <w:right w:w="0" w:type="dxa"/>
          </w:tblCellMar>
        </w:tblPrEx>
        <w:trPr>
          <w:gridAfter w:val="5"/>
          <w:wAfter w:w="1864" w:type="dxa"/>
          <w:trHeight w:val="339"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3、专项收入</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3、对个人和家庭的补助</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425,454 </w:t>
            </w:r>
          </w:p>
        </w:tc>
      </w:tr>
      <w:tr>
        <w:tblPrEx>
          <w:tblCellMar>
            <w:top w:w="0" w:type="dxa"/>
            <w:left w:w="0" w:type="dxa"/>
            <w:bottom w:w="0" w:type="dxa"/>
            <w:right w:w="0" w:type="dxa"/>
          </w:tblCellMar>
        </w:tblPrEx>
        <w:trPr>
          <w:gridAfter w:val="5"/>
          <w:wAfter w:w="1864" w:type="dxa"/>
          <w:trHeight w:val="339"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4、国有资产资源有偿使用收入</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二、项目支出</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1,970,000 </w:t>
            </w:r>
          </w:p>
        </w:tc>
      </w:tr>
      <w:tr>
        <w:tblPrEx>
          <w:tblCellMar>
            <w:top w:w="0" w:type="dxa"/>
            <w:left w:w="0" w:type="dxa"/>
            <w:bottom w:w="0" w:type="dxa"/>
            <w:right w:w="0" w:type="dxa"/>
          </w:tblCellMar>
        </w:tblPrEx>
        <w:trPr>
          <w:gridAfter w:val="5"/>
          <w:wAfter w:w="1864" w:type="dxa"/>
          <w:trHeight w:val="339"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5、政府住房基金收入</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（一）一般性项目</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1,970,000 </w:t>
            </w:r>
          </w:p>
        </w:tc>
      </w:tr>
      <w:tr>
        <w:tblPrEx>
          <w:tblCellMar>
            <w:top w:w="0" w:type="dxa"/>
            <w:left w:w="0" w:type="dxa"/>
            <w:bottom w:w="0" w:type="dxa"/>
            <w:right w:w="0" w:type="dxa"/>
          </w:tblCellMar>
        </w:tblPrEx>
        <w:trPr>
          <w:gridAfter w:val="5"/>
          <w:wAfter w:w="1864" w:type="dxa"/>
          <w:trHeight w:val="339"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6、其他一般公共预算收入</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（二）专项资金</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5"/>
          <w:wAfter w:w="1864" w:type="dxa"/>
          <w:trHeight w:val="339" w:hRule="atLeast"/>
        </w:trPr>
        <w:tc>
          <w:tcPr>
            <w:tcW w:w="4296" w:type="dxa"/>
            <w:gridSpan w:val="5"/>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w:t>
            </w:r>
          </w:p>
        </w:tc>
        <w:tc>
          <w:tcPr>
            <w:tcW w:w="8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1、社会事业和经济发展项目</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5"/>
          <w:wAfter w:w="1864" w:type="dxa"/>
          <w:trHeight w:val="339" w:hRule="atLeast"/>
        </w:trPr>
        <w:tc>
          <w:tcPr>
            <w:tcW w:w="4296" w:type="dxa"/>
            <w:gridSpan w:val="5"/>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三、财政专户管理资金</w:t>
            </w:r>
          </w:p>
        </w:tc>
        <w:tc>
          <w:tcPr>
            <w:tcW w:w="8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2、债务项目</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5"/>
          <w:wAfter w:w="1864" w:type="dxa"/>
          <w:trHeight w:val="339" w:hRule="atLeast"/>
        </w:trPr>
        <w:tc>
          <w:tcPr>
            <w:tcW w:w="4296" w:type="dxa"/>
            <w:gridSpan w:val="5"/>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四、其他收入</w:t>
            </w:r>
          </w:p>
        </w:tc>
        <w:tc>
          <w:tcPr>
            <w:tcW w:w="8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3、基本建设项目</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5"/>
          <w:wAfter w:w="1864" w:type="dxa"/>
          <w:trHeight w:val="339"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五、上年结转结余</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4、其他项目</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5"/>
          <w:wAfter w:w="1864" w:type="dxa"/>
          <w:trHeight w:val="339"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1、一般公共预算结余结转</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5"/>
          <w:wAfter w:w="1864" w:type="dxa"/>
          <w:trHeight w:val="339"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2、政府性基金预算结余结转</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5"/>
          <w:wAfter w:w="1864" w:type="dxa"/>
          <w:trHeight w:val="339"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六、上级转移支付</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5"/>
          <w:wAfter w:w="1864" w:type="dxa"/>
          <w:trHeight w:val="339" w:hRule="atLeast"/>
        </w:trPr>
        <w:tc>
          <w:tcPr>
            <w:tcW w:w="4296" w:type="dxa"/>
            <w:gridSpan w:val="5"/>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5"/>
          <w:wAfter w:w="1864" w:type="dxa"/>
          <w:trHeight w:val="345" w:hRule="atLeast"/>
        </w:trPr>
        <w:tc>
          <w:tcPr>
            <w:tcW w:w="435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收  入  合  计</w:t>
            </w:r>
          </w:p>
        </w:tc>
        <w:tc>
          <w:tcPr>
            <w:tcW w:w="1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6,682,633 </w:t>
            </w:r>
          </w:p>
        </w:tc>
        <w:tc>
          <w:tcPr>
            <w:tcW w:w="361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 合 计</w:t>
            </w:r>
          </w:p>
        </w:tc>
        <w:tc>
          <w:tcPr>
            <w:tcW w:w="27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6,682,633 </w:t>
            </w:r>
          </w:p>
        </w:tc>
      </w:tr>
      <w:tr>
        <w:tblPrEx>
          <w:tblCellMar>
            <w:top w:w="0" w:type="dxa"/>
            <w:left w:w="0" w:type="dxa"/>
            <w:bottom w:w="0" w:type="dxa"/>
            <w:right w:w="0" w:type="dxa"/>
          </w:tblCellMar>
        </w:tblPrEx>
        <w:trPr>
          <w:trHeight w:val="470" w:hRule="atLeast"/>
        </w:trPr>
        <w:tc>
          <w:tcPr>
            <w:tcW w:w="14280" w:type="dxa"/>
            <w:gridSpan w:val="2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预算02表</w:t>
            </w:r>
          </w:p>
        </w:tc>
      </w:tr>
      <w:tr>
        <w:tblPrEx>
          <w:tblCellMar>
            <w:top w:w="0" w:type="dxa"/>
            <w:left w:w="0" w:type="dxa"/>
            <w:bottom w:w="0" w:type="dxa"/>
            <w:right w:w="0" w:type="dxa"/>
          </w:tblCellMar>
        </w:tblPrEx>
        <w:trPr>
          <w:trHeight w:val="468" w:hRule="atLeast"/>
        </w:trPr>
        <w:tc>
          <w:tcPr>
            <w:tcW w:w="14280" w:type="dxa"/>
            <w:gridSpan w:val="26"/>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2021年部门收入总体情况表</w:t>
            </w:r>
          </w:p>
        </w:tc>
      </w:tr>
      <w:tr>
        <w:tblPrEx>
          <w:tblCellMar>
            <w:top w:w="0" w:type="dxa"/>
            <w:left w:w="0" w:type="dxa"/>
            <w:bottom w:w="0" w:type="dxa"/>
            <w:right w:w="0" w:type="dxa"/>
          </w:tblCellMar>
        </w:tblPrEx>
        <w:trPr>
          <w:trHeight w:val="382" w:hRule="atLeast"/>
        </w:trPr>
        <w:tc>
          <w:tcPr>
            <w:tcW w:w="1941" w:type="dxa"/>
            <w:gridSpan w:val="4"/>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单位：市委老干部局</w:t>
            </w:r>
          </w:p>
        </w:tc>
        <w:tc>
          <w:tcPr>
            <w:tcW w:w="3325" w:type="dxa"/>
            <w:gridSpan w:val="4"/>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3"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3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0"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7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2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7"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3" w:type="dxa"/>
            <w:gridSpan w:val="2"/>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37"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13"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8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64" w:type="dxa"/>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23"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841" w:hRule="atLeast"/>
        </w:trPr>
        <w:tc>
          <w:tcPr>
            <w:tcW w:w="13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科目编码</w:t>
            </w:r>
          </w:p>
        </w:tc>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单位代码</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单位（科目名称）</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总计</w:t>
            </w:r>
          </w:p>
        </w:tc>
        <w:tc>
          <w:tcPr>
            <w:tcW w:w="4187"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一般公共预算</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政府性基金</w:t>
            </w:r>
          </w:p>
        </w:tc>
        <w:tc>
          <w:tcPr>
            <w:tcW w:w="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财政专户管理资金</w:t>
            </w:r>
          </w:p>
        </w:tc>
        <w:tc>
          <w:tcPr>
            <w:tcW w:w="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其他收入</w:t>
            </w:r>
          </w:p>
        </w:tc>
        <w:tc>
          <w:tcPr>
            <w:tcW w:w="173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上年结转结余</w:t>
            </w:r>
          </w:p>
        </w:tc>
        <w:tc>
          <w:tcPr>
            <w:tcW w:w="7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上级转移支付</w:t>
            </w:r>
          </w:p>
        </w:tc>
      </w:tr>
      <w:tr>
        <w:tblPrEx>
          <w:tblCellMar>
            <w:top w:w="0" w:type="dxa"/>
            <w:left w:w="0" w:type="dxa"/>
            <w:bottom w:w="0" w:type="dxa"/>
            <w:right w:w="0" w:type="dxa"/>
          </w:tblCellMar>
        </w:tblPrEx>
        <w:trPr>
          <w:trHeight w:val="841"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类</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款</w:t>
            </w:r>
          </w:p>
        </w:tc>
        <w:tc>
          <w:tcPr>
            <w:tcW w:w="46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w:t>
            </w:r>
          </w:p>
        </w:tc>
        <w:tc>
          <w:tcPr>
            <w:tcW w:w="575"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325"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13"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财政拨款</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纳入预算管理的行政事业性收费</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专项收入</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国有资产资源有偿使用收入</w:t>
            </w:r>
          </w:p>
        </w:tc>
        <w:tc>
          <w:tcPr>
            <w:tcW w:w="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政府住房基金收入</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其他一般公共预算收入</w:t>
            </w:r>
          </w:p>
        </w:tc>
        <w:tc>
          <w:tcPr>
            <w:tcW w:w="53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一般公共预算结余结转</w:t>
            </w:r>
          </w:p>
        </w:tc>
        <w:tc>
          <w:tcPr>
            <w:tcW w:w="1005"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政府性基金预算结余结转</w:t>
            </w:r>
          </w:p>
        </w:tc>
        <w:tc>
          <w:tcPr>
            <w:tcW w:w="742"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78"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w:t>
            </w: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6,682,633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6,682,633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113001</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中共三门峡市委老干部局机关</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4,355,249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4,355,249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行政运行（其他共产党事务支出）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1,676,273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1,676,273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一般行政管理事务（其他共产党事务支出）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1,970,000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1,970,000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行政单位离退休</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348,038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348,038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143,478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143,478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行政单位医疗</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109,851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109,851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住房公积金</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107,609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107,609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113002</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三门峡市老干部休养所</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1,711,584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1,711,584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行政运行（人大事务）</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95,719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95,719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行政运行（其他共产党事务支出）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1,217,864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1,217,864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事业运行（其他共产党事务支出）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33,000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33,000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行政单位离退休</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63,696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63,696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17,180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17,180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112,944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112,944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事业单位医疗</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86,473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86,473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住房公积金</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84,708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84,708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113003</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三门峡市关心下一代工作委员会办公室</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183,125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183,125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行政运行（其他共产党事务支出）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152,295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152,295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12,255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12,255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事业单位医疗</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9,383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9,383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住房公积金</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9,192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9,192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113006</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三门峡市老干部咨询团办公室</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432,675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432,675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行政运行（其他共产党事务支出）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350,216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350,216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05</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32,779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32,779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事业单位医疗</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25,096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25,096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42"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p>
        </w:tc>
        <w:tc>
          <w:tcPr>
            <w:tcW w:w="3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住房公积金</w:t>
            </w:r>
          </w:p>
        </w:tc>
        <w:tc>
          <w:tcPr>
            <w:tcW w:w="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24,584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24,584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bl>
    <w:p>
      <w:pPr>
        <w:rPr>
          <w:rFonts w:hint="default"/>
        </w:rPr>
      </w:pPr>
    </w:p>
    <w:p>
      <w:pPr>
        <w:rPr>
          <w:rFonts w:hint="default"/>
        </w:rPr>
      </w:pPr>
    </w:p>
    <w:tbl>
      <w:tblPr>
        <w:tblStyle w:val="6"/>
        <w:tblW w:w="14000" w:type="dxa"/>
        <w:tblInd w:w="0" w:type="dxa"/>
        <w:shd w:val="clear" w:color="auto" w:fill="auto"/>
        <w:tblLayout w:type="fixed"/>
        <w:tblCellMar>
          <w:top w:w="0" w:type="dxa"/>
          <w:left w:w="0" w:type="dxa"/>
          <w:bottom w:w="0" w:type="dxa"/>
          <w:right w:w="0" w:type="dxa"/>
        </w:tblCellMar>
      </w:tblPr>
      <w:tblGrid>
        <w:gridCol w:w="548"/>
        <w:gridCol w:w="570"/>
        <w:gridCol w:w="616"/>
        <w:gridCol w:w="735"/>
        <w:gridCol w:w="2672"/>
        <w:gridCol w:w="1080"/>
        <w:gridCol w:w="1052"/>
        <w:gridCol w:w="1065"/>
        <w:gridCol w:w="1125"/>
        <w:gridCol w:w="1278"/>
        <w:gridCol w:w="1138"/>
        <w:gridCol w:w="1155"/>
        <w:gridCol w:w="966"/>
      </w:tblGrid>
      <w:tr>
        <w:tblPrEx>
          <w:shd w:val="clear" w:color="auto" w:fill="auto"/>
          <w:tblCellMar>
            <w:top w:w="0" w:type="dxa"/>
            <w:left w:w="0" w:type="dxa"/>
            <w:bottom w:w="0" w:type="dxa"/>
            <w:right w:w="0" w:type="dxa"/>
          </w:tblCellMar>
        </w:tblPrEx>
        <w:trPr>
          <w:trHeight w:val="424" w:hRule="atLeast"/>
        </w:trPr>
        <w:tc>
          <w:tcPr>
            <w:tcW w:w="1400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预算03表</w:t>
            </w:r>
          </w:p>
        </w:tc>
      </w:tr>
      <w:tr>
        <w:tblPrEx>
          <w:tblCellMar>
            <w:top w:w="0" w:type="dxa"/>
            <w:left w:w="0" w:type="dxa"/>
            <w:bottom w:w="0" w:type="dxa"/>
            <w:right w:w="0" w:type="dxa"/>
          </w:tblCellMar>
        </w:tblPrEx>
        <w:trPr>
          <w:trHeight w:val="447" w:hRule="atLeast"/>
        </w:trPr>
        <w:tc>
          <w:tcPr>
            <w:tcW w:w="14000" w:type="dxa"/>
            <w:gridSpan w:val="13"/>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2021年部门支出总体情况表</w:t>
            </w:r>
          </w:p>
        </w:tc>
      </w:tr>
      <w:tr>
        <w:tblPrEx>
          <w:tblCellMar>
            <w:top w:w="0" w:type="dxa"/>
            <w:left w:w="0" w:type="dxa"/>
            <w:bottom w:w="0" w:type="dxa"/>
            <w:right w:w="0" w:type="dxa"/>
          </w:tblCellMar>
        </w:tblPrEx>
        <w:trPr>
          <w:trHeight w:val="447" w:hRule="atLeast"/>
        </w:trPr>
        <w:tc>
          <w:tcPr>
            <w:tcW w:w="14000" w:type="dxa"/>
            <w:gridSpan w:val="13"/>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单位：市委老干部局</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41" w:hRule="atLeast"/>
        </w:trPr>
        <w:tc>
          <w:tcPr>
            <w:tcW w:w="17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单位代码</w:t>
            </w:r>
          </w:p>
        </w:tc>
        <w:tc>
          <w:tcPr>
            <w:tcW w:w="2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单位（科目名称）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4520"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32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商品服务支出</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一般性项目</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专项资金</w:t>
            </w:r>
          </w:p>
        </w:tc>
      </w:tr>
      <w:tr>
        <w:tblPrEx>
          <w:tblCellMar>
            <w:top w:w="0" w:type="dxa"/>
            <w:left w:w="0" w:type="dxa"/>
            <w:bottom w:w="0" w:type="dxa"/>
            <w:right w:w="0" w:type="dxa"/>
          </w:tblCellMar>
        </w:tblPrEx>
        <w:trPr>
          <w:trHeight w:val="359" w:hRule="atLeast"/>
        </w:trPr>
        <w:tc>
          <w:tcPr>
            <w:tcW w:w="54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672"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6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2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8"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3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5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6,682,633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4,712,633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3,880,566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406,613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425,454 </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113001</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中共三门峡市委老干部局机关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4,355,249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2,385,249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1,857,611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202,700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324,938 </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行政运行（其他共产党事务支出）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1,676,273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1,676,273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1,496,673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179,600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一般行政管理事务（其他共产党事务支出）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348,038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348,038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23,100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324,938 </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143,478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143,478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143,478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109,851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109,851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109,851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107,609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107,609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107,609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113002</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三门峡市老干部休养所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1,711,584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1,711,584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1,461,669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149,399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100,516 </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行政运行（人大事务）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95,719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95,719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95,719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行政运行（其他共产党事务支出）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1,217,864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1,217,864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1,177,544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27,340 </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事业运行（其他共产党事务支出）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63,696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63,696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63,696 </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17,180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9,480 </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112,944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112,944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112,944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86,473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86,473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86,473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84,708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84,708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84,708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113003</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三门峡市关心下一代工作委员会办公室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183,125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183,125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159,591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23,534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行政运行（其他共产党事务支出）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152,295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152,295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128,761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23,534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12,255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12,255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12,255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9,383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9,383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9,383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9,192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9,192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9,192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113006</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三门峡市老干部咨询团办公室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432,675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432,675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401,695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30,980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行政运行（其他共产党事务支出）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350,216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350,216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319,236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30,980 </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32,779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32,779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80"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25,096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25,096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25,096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6"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24,584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24,584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24,584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default"/>
        </w:rPr>
      </w:pPr>
    </w:p>
    <w:p>
      <w:pPr>
        <w:rPr>
          <w:rFonts w:hint="default"/>
        </w:rPr>
      </w:pPr>
    </w:p>
    <w:tbl>
      <w:tblPr>
        <w:tblStyle w:val="6"/>
        <w:tblW w:w="13433" w:type="dxa"/>
        <w:tblInd w:w="0" w:type="dxa"/>
        <w:shd w:val="clear" w:color="auto" w:fill="auto"/>
        <w:tblLayout w:type="fixed"/>
        <w:tblCellMar>
          <w:top w:w="0" w:type="dxa"/>
          <w:left w:w="0" w:type="dxa"/>
          <w:bottom w:w="0" w:type="dxa"/>
          <w:right w:w="0" w:type="dxa"/>
        </w:tblCellMar>
      </w:tblPr>
      <w:tblGrid>
        <w:gridCol w:w="2295"/>
        <w:gridCol w:w="3536"/>
        <w:gridCol w:w="2277"/>
        <w:gridCol w:w="4140"/>
        <w:gridCol w:w="1185"/>
      </w:tblGrid>
      <w:tr>
        <w:tblPrEx>
          <w:shd w:val="clear" w:color="auto" w:fill="auto"/>
          <w:tblCellMar>
            <w:top w:w="0" w:type="dxa"/>
            <w:left w:w="0" w:type="dxa"/>
            <w:bottom w:w="0" w:type="dxa"/>
            <w:right w:w="0" w:type="dxa"/>
          </w:tblCellMar>
        </w:tblPrEx>
        <w:trPr>
          <w:trHeight w:val="405" w:hRule="atLeast"/>
        </w:trPr>
        <w:tc>
          <w:tcPr>
            <w:tcW w:w="13433"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2021年财政拨款收支总体情况表</w:t>
            </w:r>
          </w:p>
        </w:tc>
      </w:tr>
      <w:tr>
        <w:tblPrEx>
          <w:tblCellMar>
            <w:top w:w="0" w:type="dxa"/>
            <w:left w:w="0" w:type="dxa"/>
            <w:bottom w:w="0" w:type="dxa"/>
            <w:right w:w="0" w:type="dxa"/>
          </w:tblCellMar>
        </w:tblPrEx>
        <w:trPr>
          <w:trHeight w:val="375" w:hRule="atLeast"/>
        </w:trPr>
        <w:tc>
          <w:tcPr>
            <w:tcW w:w="229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单位：市委老干部局</w:t>
            </w:r>
          </w:p>
        </w:tc>
        <w:tc>
          <w:tcPr>
            <w:tcW w:w="3536"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277"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14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80" w:hRule="atLeast"/>
        </w:trPr>
        <w:tc>
          <w:tcPr>
            <w:tcW w:w="81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c>
          <w:tcPr>
            <w:tcW w:w="11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2" w:hRule="atLeast"/>
        </w:trPr>
        <w:tc>
          <w:tcPr>
            <w:tcW w:w="58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277"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　额</w:t>
            </w:r>
          </w:p>
        </w:tc>
        <w:tc>
          <w:tcPr>
            <w:tcW w:w="4140"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r>
      <w:tr>
        <w:tblPrEx>
          <w:tblCellMar>
            <w:top w:w="0" w:type="dxa"/>
            <w:left w:w="0" w:type="dxa"/>
            <w:bottom w:w="0" w:type="dxa"/>
            <w:right w:w="0" w:type="dxa"/>
          </w:tblCellMar>
        </w:tblPrEx>
        <w:trPr>
          <w:trHeight w:val="300" w:hRule="atLeast"/>
        </w:trPr>
        <w:tc>
          <w:tcPr>
            <w:tcW w:w="58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5" w:hRule="atLeast"/>
        </w:trPr>
        <w:tc>
          <w:tcPr>
            <w:tcW w:w="58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6,682,633 </w:t>
            </w:r>
          </w:p>
        </w:tc>
        <w:tc>
          <w:tcPr>
            <w:tcW w:w="41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一、一般公共服务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5,495,367 </w:t>
            </w:r>
          </w:p>
        </w:tc>
      </w:tr>
      <w:tr>
        <w:tblPrEx>
          <w:tblCellMar>
            <w:top w:w="0" w:type="dxa"/>
            <w:left w:w="0" w:type="dxa"/>
            <w:bottom w:w="0" w:type="dxa"/>
            <w:right w:w="0" w:type="dxa"/>
          </w:tblCellMar>
        </w:tblPrEx>
        <w:trPr>
          <w:trHeight w:val="285" w:hRule="atLeast"/>
        </w:trPr>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纳入预算管理的行政事业性收费</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二、外交</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专项收入</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三、国防</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国有资产资源有偿使用收入</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四、公共安全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政府住房基金收入</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五、教育</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其他一般公共预算收入</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六、科学技术</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5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5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730,370 </w:t>
            </w:r>
          </w:p>
        </w:tc>
      </w:tr>
      <w:tr>
        <w:tblPrEx>
          <w:tblCellMar>
            <w:top w:w="0" w:type="dxa"/>
            <w:left w:w="0" w:type="dxa"/>
            <w:bottom w:w="0" w:type="dxa"/>
            <w:right w:w="0" w:type="dxa"/>
          </w:tblCellMar>
        </w:tblPrEx>
        <w:trPr>
          <w:trHeight w:val="285" w:hRule="atLeast"/>
        </w:trPr>
        <w:tc>
          <w:tcPr>
            <w:tcW w:w="5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九、社会保险基金支出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5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十、卫生健康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230,803 </w:t>
            </w: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十一、节能环保</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5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十二、城乡社区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5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十三、农林水事务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5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十四、交通运输</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5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十五、资源勘探电力信息等事务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5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十六、商业服务业等事务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十七、金融支出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十九、援助其他地区支出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二十、自然资源海洋气象等支出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二十一、住房保障支出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226,093 </w:t>
            </w: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二十二、粮油物资储备支出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二十三、国有资本经营预算支出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二十四、灾害防治及应急管理支出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二十七、预备费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二十九、其他支出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5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三十、转移性支出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三十一、债务还本支出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三十二、债务付息支出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三十三、债务发行费用支出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2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5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三十四、抗议特别国债安排的支出</w:t>
            </w:r>
          </w:p>
        </w:tc>
        <w:tc>
          <w:tcPr>
            <w:tcW w:w="1185" w:type="dxa"/>
            <w:tcBorders>
              <w:top w:val="single" w:color="000000" w:sz="4" w:space="0"/>
              <w:left w:val="single" w:color="000000" w:sz="4" w:space="0"/>
              <w:bottom w:val="single" w:color="000000" w:sz="4" w:space="0"/>
              <w:right w:val="single" w:color="000000" w:sz="4" w:space="0"/>
            </w:tcBorders>
            <w:shd w:val="clear" w:color="auto" w:fill="CCCC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5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收  入  合  计</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6,682,633 </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6,682,633 </w:t>
            </w: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6"/>
        <w:tblW w:w="14200" w:type="dxa"/>
        <w:tblInd w:w="0" w:type="dxa"/>
        <w:shd w:val="clear" w:color="auto" w:fill="auto"/>
        <w:tblLayout w:type="fixed"/>
        <w:tblCellMar>
          <w:top w:w="0" w:type="dxa"/>
          <w:left w:w="0" w:type="dxa"/>
          <w:bottom w:w="0" w:type="dxa"/>
          <w:right w:w="0" w:type="dxa"/>
        </w:tblCellMar>
      </w:tblPr>
      <w:tblGrid>
        <w:gridCol w:w="452"/>
        <w:gridCol w:w="456"/>
        <w:gridCol w:w="399"/>
        <w:gridCol w:w="528"/>
        <w:gridCol w:w="4259"/>
        <w:gridCol w:w="1079"/>
        <w:gridCol w:w="1064"/>
        <w:gridCol w:w="1064"/>
        <w:gridCol w:w="1086"/>
        <w:gridCol w:w="909"/>
        <w:gridCol w:w="1094"/>
        <w:gridCol w:w="1184"/>
        <w:gridCol w:w="626"/>
      </w:tblGrid>
      <w:tr>
        <w:tblPrEx>
          <w:shd w:val="clear" w:color="auto" w:fill="auto"/>
          <w:tblCellMar>
            <w:top w:w="0" w:type="dxa"/>
            <w:left w:w="0" w:type="dxa"/>
            <w:bottom w:w="0" w:type="dxa"/>
            <w:right w:w="0" w:type="dxa"/>
          </w:tblCellMar>
        </w:tblPrEx>
        <w:trPr>
          <w:trHeight w:val="413" w:hRule="atLeast"/>
        </w:trPr>
        <w:tc>
          <w:tcPr>
            <w:tcW w:w="1420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预算5-1表</w:t>
            </w:r>
          </w:p>
        </w:tc>
      </w:tr>
      <w:tr>
        <w:tblPrEx>
          <w:tblCellMar>
            <w:top w:w="0" w:type="dxa"/>
            <w:left w:w="0" w:type="dxa"/>
            <w:bottom w:w="0" w:type="dxa"/>
            <w:right w:w="0" w:type="dxa"/>
          </w:tblCellMar>
        </w:tblPrEx>
        <w:trPr>
          <w:trHeight w:val="453" w:hRule="atLeast"/>
        </w:trPr>
        <w:tc>
          <w:tcPr>
            <w:tcW w:w="1420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2021年一般公共预算支出情况表</w:t>
            </w:r>
          </w:p>
        </w:tc>
      </w:tr>
      <w:tr>
        <w:tblPrEx>
          <w:tblCellMar>
            <w:top w:w="0" w:type="dxa"/>
            <w:left w:w="0" w:type="dxa"/>
            <w:bottom w:w="0" w:type="dxa"/>
            <w:right w:w="0" w:type="dxa"/>
          </w:tblCellMar>
        </w:tblPrEx>
        <w:trPr>
          <w:trHeight w:val="420" w:hRule="atLeast"/>
        </w:trPr>
        <w:tc>
          <w:tcPr>
            <w:tcW w:w="14200" w:type="dxa"/>
            <w:gridSpan w:val="13"/>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单位：市委老干部局                                                                                                                  单位：元</w:t>
            </w:r>
          </w:p>
        </w:tc>
      </w:tr>
      <w:tr>
        <w:tblPrEx>
          <w:tblCellMar>
            <w:top w:w="0" w:type="dxa"/>
            <w:left w:w="0" w:type="dxa"/>
            <w:bottom w:w="0" w:type="dxa"/>
            <w:right w:w="0" w:type="dxa"/>
          </w:tblCellMar>
        </w:tblPrEx>
        <w:trPr>
          <w:trHeight w:val="429" w:hRule="atLeast"/>
        </w:trPr>
        <w:tc>
          <w:tcPr>
            <w:tcW w:w="1307"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5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w:t>
            </w:r>
          </w:p>
        </w:tc>
        <w:tc>
          <w:tcPr>
            <w:tcW w:w="425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单位（科目名称）</w:t>
            </w:r>
          </w:p>
        </w:tc>
        <w:tc>
          <w:tcPr>
            <w:tcW w:w="107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总计</w:t>
            </w:r>
          </w:p>
        </w:tc>
        <w:tc>
          <w:tcPr>
            <w:tcW w:w="4123"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CellMar>
            <w:top w:w="0" w:type="dxa"/>
            <w:left w:w="0" w:type="dxa"/>
            <w:bottom w:w="0" w:type="dxa"/>
            <w:right w:w="0" w:type="dxa"/>
          </w:tblCellMar>
        </w:tblPrEx>
        <w:trPr>
          <w:trHeight w:val="71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款</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52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25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7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64"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商品服务支出</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对个人和家庭的补助</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一般性项目</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专项资金</w:t>
            </w:r>
          </w:p>
        </w:tc>
      </w:tr>
      <w:tr>
        <w:tblPrEx>
          <w:tblCellMar>
            <w:top w:w="0" w:type="dxa"/>
            <w:left w:w="0" w:type="dxa"/>
            <w:bottom w:w="0" w:type="dxa"/>
            <w:right w:w="0" w:type="dxa"/>
          </w:tblCellMar>
        </w:tblPrEx>
        <w:trPr>
          <w:trHeight w:val="357" w:hRule="atLeast"/>
        </w:trPr>
        <w:tc>
          <w:tcPr>
            <w:tcW w:w="45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5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9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528"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259"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079"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4"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6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8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0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9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8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right="-343" w:rightChars="-143"/>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6,682,633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4,712,633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3,880,566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406,613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425,454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1,970,000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1,970,000 </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8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113001</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中共三门峡市委老干部局机关</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4,355,249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2,385,249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1,857,611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202,700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324,938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1,970,000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1,970,000 </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行政运行（其他共产党事务支出）</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1,676,273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1,676,273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1,496,673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179,600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5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一般行政管理事务（其他共产党事务支出）</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1,970,000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1,970,000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1,970,000 </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行政单位离退休</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348,038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348,038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23,100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324,938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5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机关事业单位基本养老保险缴费支出</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143,478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143,478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143,478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109,851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109,851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109,851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住房公积金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107,609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107,609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107,609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113002</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三门峡市老干部休养所</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1,711,584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1,711,584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1,461,669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149,399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100,516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行政运行（人大事务）</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95,719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95,719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95,719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行政运行（其他共产党事务支出）</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1,217,864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1,217,864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1,177,544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12,980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27,340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事业运行（其他共产党事务支出）</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33,000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33,000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33,000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63,696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63,696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63,696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17,180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17,180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9,480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112,944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112,944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112,944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86,473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86,473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86,473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84,708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84,708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84,708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113003</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三门峡市关心下一代工作委员会办公室</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183,125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183,125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159,591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23,534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行政运行（其他共产党事务支出）</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152,295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152,295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128,761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23,534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12,255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12,255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12,255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9,383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9,383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9,383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9,192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9,192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9,192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113006</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三门峡市老干部咨询团办公室</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432,675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432,675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401,695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30,980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行政运行（其他共产党事务支出）</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350,216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350,216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319,236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30,980 </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32,779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32,779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32,779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25,096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25,096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25,096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24,584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24,584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24,584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rPr>
      </w:pPr>
    </w:p>
    <w:p>
      <w:pPr>
        <w:rPr>
          <w:rFonts w:hint="default"/>
        </w:rPr>
      </w:pPr>
    </w:p>
    <w:p>
      <w:pPr>
        <w:rPr>
          <w:rFonts w:hint="default"/>
        </w:rPr>
      </w:pPr>
    </w:p>
    <w:tbl>
      <w:tblPr>
        <w:tblStyle w:val="6"/>
        <w:tblW w:w="14623" w:type="dxa"/>
        <w:tblInd w:w="0" w:type="dxa"/>
        <w:shd w:val="clear" w:color="auto" w:fill="auto"/>
        <w:tblLayout w:type="fixed"/>
        <w:tblCellMar>
          <w:top w:w="0" w:type="dxa"/>
          <w:left w:w="0" w:type="dxa"/>
          <w:bottom w:w="0" w:type="dxa"/>
          <w:right w:w="0" w:type="dxa"/>
        </w:tblCellMar>
      </w:tblPr>
      <w:tblGrid>
        <w:gridCol w:w="773"/>
        <w:gridCol w:w="975"/>
        <w:gridCol w:w="3060"/>
        <w:gridCol w:w="745"/>
        <w:gridCol w:w="720"/>
        <w:gridCol w:w="1695"/>
        <w:gridCol w:w="870"/>
        <w:gridCol w:w="945"/>
        <w:gridCol w:w="885"/>
        <w:gridCol w:w="840"/>
        <w:gridCol w:w="695"/>
        <w:gridCol w:w="810"/>
        <w:gridCol w:w="825"/>
        <w:gridCol w:w="780"/>
        <w:gridCol w:w="5"/>
      </w:tblGrid>
      <w:tr>
        <w:tblPrEx>
          <w:shd w:val="clear" w:color="auto" w:fill="auto"/>
          <w:tblCellMar>
            <w:top w:w="0" w:type="dxa"/>
            <w:left w:w="0" w:type="dxa"/>
            <w:bottom w:w="0" w:type="dxa"/>
            <w:right w:w="0" w:type="dxa"/>
          </w:tblCellMar>
        </w:tblPrEx>
        <w:trPr>
          <w:gridAfter w:val="1"/>
          <w:wAfter w:w="5" w:type="dxa"/>
          <w:trHeight w:val="255" w:hRule="atLeast"/>
        </w:trPr>
        <w:tc>
          <w:tcPr>
            <w:tcW w:w="14618"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预算5-2表</w:t>
            </w:r>
          </w:p>
        </w:tc>
      </w:tr>
      <w:tr>
        <w:tblPrEx>
          <w:tblCellMar>
            <w:top w:w="0" w:type="dxa"/>
            <w:left w:w="0" w:type="dxa"/>
            <w:bottom w:w="0" w:type="dxa"/>
            <w:right w:w="0" w:type="dxa"/>
          </w:tblCellMar>
        </w:tblPrEx>
        <w:trPr>
          <w:trHeight w:val="450" w:hRule="atLeast"/>
        </w:trPr>
        <w:tc>
          <w:tcPr>
            <w:tcW w:w="14623" w:type="dxa"/>
            <w:gridSpan w:val="15"/>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40"/>
                <w:szCs w:val="40"/>
                <w:u w:val="none"/>
                <w:lang w:val="en-US" w:eastAsia="zh-CN" w:bidi="ar"/>
              </w:rPr>
              <w:t>2021年一般公共预算支出情况表</w:t>
            </w:r>
          </w:p>
        </w:tc>
      </w:tr>
      <w:tr>
        <w:tblPrEx>
          <w:tblCellMar>
            <w:top w:w="0" w:type="dxa"/>
            <w:left w:w="0" w:type="dxa"/>
            <w:bottom w:w="0" w:type="dxa"/>
            <w:right w:w="0" w:type="dxa"/>
          </w:tblCellMar>
        </w:tblPrEx>
        <w:trPr>
          <w:gridAfter w:val="1"/>
          <w:wAfter w:w="5" w:type="dxa"/>
          <w:trHeight w:val="300" w:hRule="atLeast"/>
        </w:trPr>
        <w:tc>
          <w:tcPr>
            <w:tcW w:w="14618"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单位：市委老干部局</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05" w:hRule="atLeast"/>
        </w:trPr>
        <w:tc>
          <w:tcPr>
            <w:tcW w:w="48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部门预算经济分类</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政府预算经济分类</w:t>
            </w:r>
          </w:p>
        </w:tc>
        <w:tc>
          <w:tcPr>
            <w:tcW w:w="87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33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24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CellMar>
            <w:top w:w="0" w:type="dxa"/>
            <w:left w:w="0" w:type="dxa"/>
            <w:bottom w:w="0" w:type="dxa"/>
            <w:right w:w="0" w:type="dxa"/>
          </w:tblCellMar>
        </w:tblPrEx>
        <w:trPr>
          <w:trHeight w:val="61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69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70"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对个人和家庭的补助支出</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一般性项目</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专项资金</w:t>
            </w:r>
          </w:p>
        </w:tc>
      </w:tr>
      <w:tr>
        <w:tblPrEx>
          <w:tblCellMar>
            <w:top w:w="0" w:type="dxa"/>
            <w:left w:w="0" w:type="dxa"/>
            <w:bottom w:w="0" w:type="dxa"/>
            <w:right w:w="0" w:type="dxa"/>
          </w:tblCellMar>
        </w:tblPrEx>
        <w:trPr>
          <w:trHeight w:val="61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9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6682633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4712633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3880566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425454 </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406613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市委老干部局</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6682633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4712633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3880566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425454 </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406613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113001</w:t>
            </w:r>
          </w:p>
        </w:tc>
        <w:tc>
          <w:tcPr>
            <w:tcW w:w="4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中共三门峡市委老干部局机关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4355249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2385249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1857611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324938 </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202700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1970000 </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536250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536250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536250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712050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712050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712050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246580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246580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246580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143478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143478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143478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109851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109851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109851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1793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1793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107609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107609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107609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 </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47300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47300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10761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10761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10761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22419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22419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22419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96720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96720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96720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1923100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23100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1900000 </w:t>
            </w: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80376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80376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80376 </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31360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31360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31360 </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213202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213202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213202 </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113002</w:t>
            </w:r>
          </w:p>
        </w:tc>
        <w:tc>
          <w:tcPr>
            <w:tcW w:w="4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三门峡市老干部休养所</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1711584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1711584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1461669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100516 </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149399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414635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414635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414635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545945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545945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545945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214140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214140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214140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112944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112944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112944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86473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86473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86473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2824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2824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2824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84708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84708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84708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8471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8471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8471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17648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17648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17648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69600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69600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69600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100516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100516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100516 </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113003</w:t>
            </w:r>
          </w:p>
        </w:tc>
        <w:tc>
          <w:tcPr>
            <w:tcW w:w="4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三门峡市关心下一代工作委员会办公室</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183125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183125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159591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23534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43316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43316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43316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33280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33280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33280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28360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28360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28360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23652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23652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23652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12255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12255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12255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9383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9383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9383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9192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9192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9192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12900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12900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919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919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919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1915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1915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7800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7800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113006</w:t>
            </w:r>
          </w:p>
        </w:tc>
        <w:tc>
          <w:tcPr>
            <w:tcW w:w="47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三门峡市老干部咨询团办公室</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432675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432675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401695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30980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112827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112827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112827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131640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131640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131640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5320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5320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5320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69039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69039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69039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32779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32779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32779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25096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25096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25096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24584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24584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24584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2458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2458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5122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5122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23400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23400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default"/>
          <w:sz w:val="22"/>
          <w:szCs w:val="18"/>
        </w:rPr>
      </w:pPr>
    </w:p>
    <w:p>
      <w:pPr>
        <w:rPr>
          <w:rFonts w:hint="default"/>
          <w:sz w:val="22"/>
          <w:szCs w:val="18"/>
        </w:rPr>
      </w:pPr>
    </w:p>
    <w:p>
      <w:pPr>
        <w:rPr>
          <w:rFonts w:hint="default"/>
          <w:sz w:val="22"/>
          <w:szCs w:val="18"/>
        </w:rPr>
      </w:pPr>
    </w:p>
    <w:p>
      <w:pPr>
        <w:rPr>
          <w:rFonts w:hint="default"/>
          <w:sz w:val="22"/>
          <w:szCs w:val="18"/>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6"/>
        <w:tblW w:w="14318" w:type="dxa"/>
        <w:tblInd w:w="0" w:type="dxa"/>
        <w:shd w:val="clear" w:color="auto" w:fill="auto"/>
        <w:tblLayout w:type="fixed"/>
        <w:tblCellMar>
          <w:top w:w="0" w:type="dxa"/>
          <w:left w:w="0" w:type="dxa"/>
          <w:bottom w:w="0" w:type="dxa"/>
          <w:right w:w="0" w:type="dxa"/>
        </w:tblCellMar>
      </w:tblPr>
      <w:tblGrid>
        <w:gridCol w:w="848"/>
        <w:gridCol w:w="675"/>
        <w:gridCol w:w="60"/>
        <w:gridCol w:w="240"/>
        <w:gridCol w:w="1080"/>
        <w:gridCol w:w="1080"/>
        <w:gridCol w:w="255"/>
        <w:gridCol w:w="29"/>
        <w:gridCol w:w="587"/>
        <w:gridCol w:w="659"/>
        <w:gridCol w:w="89"/>
        <w:gridCol w:w="751"/>
        <w:gridCol w:w="584"/>
        <w:gridCol w:w="1"/>
        <w:gridCol w:w="239"/>
        <w:gridCol w:w="511"/>
        <w:gridCol w:w="225"/>
        <w:gridCol w:w="269"/>
        <w:gridCol w:w="826"/>
        <w:gridCol w:w="134"/>
        <w:gridCol w:w="91"/>
        <w:gridCol w:w="795"/>
        <w:gridCol w:w="89"/>
        <w:gridCol w:w="121"/>
        <w:gridCol w:w="90"/>
        <w:gridCol w:w="225"/>
        <w:gridCol w:w="629"/>
        <w:gridCol w:w="121"/>
        <w:gridCol w:w="345"/>
        <w:gridCol w:w="464"/>
        <w:gridCol w:w="256"/>
        <w:gridCol w:w="345"/>
        <w:gridCol w:w="585"/>
        <w:gridCol w:w="345"/>
        <w:gridCol w:w="240"/>
        <w:gridCol w:w="180"/>
        <w:gridCol w:w="60"/>
        <w:gridCol w:w="195"/>
      </w:tblGrid>
      <w:tr>
        <w:tblPrEx>
          <w:shd w:val="clear" w:color="auto" w:fill="auto"/>
          <w:tblCellMar>
            <w:top w:w="0" w:type="dxa"/>
            <w:left w:w="0" w:type="dxa"/>
            <w:bottom w:w="0" w:type="dxa"/>
            <w:right w:w="0" w:type="dxa"/>
          </w:tblCellMar>
        </w:tblPrEx>
        <w:trPr>
          <w:gridAfter w:val="2"/>
          <w:wAfter w:w="255" w:type="dxa"/>
          <w:trHeight w:val="375" w:hRule="atLeast"/>
        </w:trPr>
        <w:tc>
          <w:tcPr>
            <w:tcW w:w="1583" w:type="dxa"/>
            <w:gridSpan w:val="3"/>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1"/>
                <w:szCs w:val="11"/>
                <w:u w:val="none"/>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1"/>
                <w:szCs w:val="11"/>
                <w:u w:val="none"/>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1"/>
                <w:szCs w:val="11"/>
                <w:u w:val="none"/>
              </w:rPr>
            </w:pPr>
          </w:p>
        </w:tc>
        <w:tc>
          <w:tcPr>
            <w:tcW w:w="284"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1"/>
                <w:szCs w:val="11"/>
                <w:u w:val="none"/>
              </w:rPr>
            </w:pPr>
          </w:p>
        </w:tc>
        <w:tc>
          <w:tcPr>
            <w:tcW w:w="1335" w:type="dxa"/>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1"/>
                <w:szCs w:val="11"/>
                <w:u w:val="none"/>
              </w:rPr>
            </w:pPr>
          </w:p>
        </w:tc>
        <w:tc>
          <w:tcPr>
            <w:tcW w:w="1335"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1"/>
                <w:szCs w:val="11"/>
                <w:u w:val="none"/>
              </w:rPr>
            </w:pPr>
          </w:p>
        </w:tc>
        <w:tc>
          <w:tcPr>
            <w:tcW w:w="240" w:type="dxa"/>
            <w:gridSpan w:val="2"/>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005" w:type="dxa"/>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1"/>
                <w:szCs w:val="11"/>
                <w:u w:val="none"/>
              </w:rPr>
            </w:pPr>
          </w:p>
        </w:tc>
        <w:tc>
          <w:tcPr>
            <w:tcW w:w="96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1"/>
                <w:szCs w:val="11"/>
                <w:u w:val="none"/>
              </w:rPr>
            </w:pPr>
          </w:p>
        </w:tc>
        <w:tc>
          <w:tcPr>
            <w:tcW w:w="975" w:type="dxa"/>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1"/>
                <w:szCs w:val="11"/>
                <w:u w:val="none"/>
              </w:rPr>
            </w:pPr>
          </w:p>
        </w:tc>
        <w:tc>
          <w:tcPr>
            <w:tcW w:w="1065" w:type="dxa"/>
            <w:gridSpan w:val="4"/>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1"/>
                <w:szCs w:val="11"/>
                <w:u w:val="none"/>
              </w:rPr>
            </w:pPr>
          </w:p>
        </w:tc>
        <w:tc>
          <w:tcPr>
            <w:tcW w:w="930" w:type="dxa"/>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1"/>
                <w:szCs w:val="11"/>
                <w:u w:val="none"/>
              </w:rPr>
            </w:pPr>
          </w:p>
        </w:tc>
        <w:tc>
          <w:tcPr>
            <w:tcW w:w="1951"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预算06表</w:t>
            </w:r>
          </w:p>
        </w:tc>
      </w:tr>
      <w:tr>
        <w:tblPrEx>
          <w:tblCellMar>
            <w:top w:w="0" w:type="dxa"/>
            <w:left w:w="0" w:type="dxa"/>
            <w:bottom w:w="0" w:type="dxa"/>
            <w:right w:w="0" w:type="dxa"/>
          </w:tblCellMar>
        </w:tblPrEx>
        <w:trPr>
          <w:gridAfter w:val="1"/>
          <w:wAfter w:w="195" w:type="dxa"/>
          <w:trHeight w:val="510" w:hRule="atLeast"/>
        </w:trPr>
        <w:tc>
          <w:tcPr>
            <w:tcW w:w="13883" w:type="dxa"/>
            <w:gridSpan w:val="35"/>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r>
              <w:rPr>
                <w:rFonts w:hint="eastAsia" w:ascii="宋体" w:hAnsi="宋体" w:eastAsia="宋体" w:cs="宋体"/>
                <w:b/>
                <w:i w:val="0"/>
                <w:color w:val="000000"/>
                <w:kern w:val="0"/>
                <w:sz w:val="28"/>
                <w:szCs w:val="28"/>
                <w:u w:val="none"/>
                <w:lang w:val="en-US" w:eastAsia="zh-CN" w:bidi="ar"/>
              </w:rPr>
              <w:t>2021年一般公共预算基本支出情况表</w:t>
            </w: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pPr>
              <w:jc w:val="both"/>
              <w:rPr>
                <w:rFonts w:hint="eastAsia" w:ascii="宋体" w:hAnsi="宋体" w:eastAsia="宋体" w:cs="宋体"/>
                <w:i w:val="0"/>
                <w:color w:val="000000"/>
                <w:sz w:val="11"/>
                <w:szCs w:val="11"/>
                <w:u w:val="none"/>
              </w:rPr>
            </w:pPr>
          </w:p>
        </w:tc>
      </w:tr>
      <w:tr>
        <w:tblPrEx>
          <w:tblCellMar>
            <w:top w:w="0" w:type="dxa"/>
            <w:left w:w="0" w:type="dxa"/>
            <w:bottom w:w="0" w:type="dxa"/>
            <w:right w:w="0" w:type="dxa"/>
          </w:tblCellMar>
        </w:tblPrEx>
        <w:trPr>
          <w:trHeight w:val="420" w:hRule="atLeast"/>
        </w:trPr>
        <w:tc>
          <w:tcPr>
            <w:tcW w:w="6353" w:type="dxa"/>
            <w:gridSpan w:val="1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单位：市委老干部局</w:t>
            </w:r>
          </w:p>
        </w:tc>
        <w:tc>
          <w:tcPr>
            <w:tcW w:w="1335" w:type="dxa"/>
            <w:gridSpan w:val="4"/>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45" w:type="dxa"/>
            <w:gridSpan w:val="5"/>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75" w:type="dxa"/>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65" w:type="dxa"/>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3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2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50" w:hRule="atLeast"/>
        </w:trPr>
        <w:tc>
          <w:tcPr>
            <w:tcW w:w="4238" w:type="dxa"/>
            <w:gridSpan w:val="7"/>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部门预算经济分类</w:t>
            </w:r>
          </w:p>
        </w:tc>
        <w:tc>
          <w:tcPr>
            <w:tcW w:w="2700"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政府预算经济分类</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6405"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w:t>
            </w:r>
          </w:p>
        </w:tc>
      </w:tr>
      <w:tr>
        <w:tblPrEx>
          <w:tblCellMar>
            <w:top w:w="0" w:type="dxa"/>
            <w:left w:w="0" w:type="dxa"/>
            <w:bottom w:w="0" w:type="dxa"/>
            <w:right w:w="0" w:type="dxa"/>
          </w:tblCellMar>
        </w:tblPrEx>
        <w:trPr>
          <w:trHeight w:val="360" w:hRule="atLeast"/>
        </w:trPr>
        <w:tc>
          <w:tcPr>
            <w:tcW w:w="84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271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61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65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14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975" w:type="dxa"/>
            <w:gridSpan w:val="3"/>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5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4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19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上年结余结转</w:t>
            </w:r>
          </w:p>
        </w:tc>
        <w:tc>
          <w:tcPr>
            <w:tcW w:w="67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上级转移支付</w:t>
            </w:r>
          </w:p>
        </w:tc>
      </w:tr>
      <w:tr>
        <w:tblPrEx>
          <w:tblCellMar>
            <w:top w:w="0" w:type="dxa"/>
            <w:left w:w="0" w:type="dxa"/>
            <w:bottom w:w="0" w:type="dxa"/>
            <w:right w:w="0" w:type="dxa"/>
          </w:tblCellMar>
        </w:tblPrEx>
        <w:trPr>
          <w:trHeight w:val="705" w:hRule="atLeast"/>
        </w:trPr>
        <w:tc>
          <w:tcPr>
            <w:tcW w:w="8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1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一般公共预算结余结转</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政府性基金预算结余结转</w:t>
            </w:r>
          </w:p>
        </w:tc>
        <w:tc>
          <w:tcPr>
            <w:tcW w:w="67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15" w:type="dxa"/>
            <w:gridSpan w:val="5"/>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6"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5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25"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75"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25" w:type="dxa"/>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65"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4,712,633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4,712,633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4,712,633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113001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中共三门峡市委老干部局机关</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2,385,249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2,385,249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2,385,249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536,250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536,250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536,250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712,050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712,050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712,050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246,580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246,580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246,580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143,478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143,478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143,478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109,851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109,851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109,851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107,609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107,609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107,609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47,300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47,300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47,300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10,761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10,761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10,761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22,419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22,419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22,419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96,720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96,720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96,720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23,100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23,100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23,100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80,376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80,376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80,376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31,360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31,360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31,360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213,202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213,202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213,202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113002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三门峡市老干部休养所</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1,711,584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1,711,584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1,711,584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414,635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414,635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414,635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545,945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545,945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545,945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214,140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214,140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214,140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112,944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112,944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112,944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86,473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86,473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86,473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2,824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2,824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2,824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84,708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84,708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84,708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12,980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12,980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12,980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8,471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8,471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8,471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17,648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17,648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17,648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69,600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69,600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69,600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7,700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7,700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7,700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100,516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100,516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100,516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113003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三门峡市关心下一代工作委员会办公室</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183,125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183,125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183,125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43,316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43,316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43,316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33,280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33,280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33,280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28,360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28,360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28,360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23,652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23,652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23,652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12,255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12,255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12,255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9,383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9,383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9,383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9,192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9,192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9,192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12,900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12,900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12,900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919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919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919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1,915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1,915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1,915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7,800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7,800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7,800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113006</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三门峡市老干部咨询团办公室</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432,675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432,675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432,675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112,827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112,827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112,827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工资奖金津补贴</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131,640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131,640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131,640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5,320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5,320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5,320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69,039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69,039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69,039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32,779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32,779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32,779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25,096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25,096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25,096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社会保障缴费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24,584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24,584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24,584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2,458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2,458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2,458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办公经费</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5,122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5,122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5,122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7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23,400 </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23,400 </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23,400 </w:t>
            </w:r>
          </w:p>
        </w:tc>
        <w:tc>
          <w:tcPr>
            <w:tcW w:w="5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6"/>
        <w:tblW w:w="13457" w:type="dxa"/>
        <w:tblInd w:w="0" w:type="dxa"/>
        <w:shd w:val="clear" w:color="auto" w:fill="auto"/>
        <w:tblLayout w:type="fixed"/>
        <w:tblCellMar>
          <w:top w:w="0" w:type="dxa"/>
          <w:left w:w="0" w:type="dxa"/>
          <w:bottom w:w="0" w:type="dxa"/>
          <w:right w:w="0" w:type="dxa"/>
        </w:tblCellMar>
      </w:tblPr>
      <w:tblGrid>
        <w:gridCol w:w="683"/>
        <w:gridCol w:w="495"/>
        <w:gridCol w:w="495"/>
        <w:gridCol w:w="645"/>
        <w:gridCol w:w="1605"/>
        <w:gridCol w:w="1590"/>
        <w:gridCol w:w="546"/>
        <w:gridCol w:w="804"/>
        <w:gridCol w:w="840"/>
        <w:gridCol w:w="525"/>
        <w:gridCol w:w="540"/>
        <w:gridCol w:w="705"/>
        <w:gridCol w:w="705"/>
        <w:gridCol w:w="480"/>
        <w:gridCol w:w="540"/>
        <w:gridCol w:w="435"/>
        <w:gridCol w:w="585"/>
        <w:gridCol w:w="570"/>
        <w:gridCol w:w="564"/>
        <w:gridCol w:w="105"/>
      </w:tblGrid>
      <w:tr>
        <w:tblPrEx>
          <w:shd w:val="clear" w:color="auto" w:fill="auto"/>
          <w:tblCellMar>
            <w:top w:w="0" w:type="dxa"/>
            <w:left w:w="0" w:type="dxa"/>
            <w:bottom w:w="0" w:type="dxa"/>
            <w:right w:w="0" w:type="dxa"/>
          </w:tblCellMar>
        </w:tblPrEx>
        <w:trPr>
          <w:gridAfter w:val="1"/>
          <w:wAfter w:w="105" w:type="dxa"/>
          <w:trHeight w:val="510" w:hRule="atLeast"/>
        </w:trPr>
        <w:tc>
          <w:tcPr>
            <w:tcW w:w="13352"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预算07表</w:t>
            </w:r>
          </w:p>
        </w:tc>
      </w:tr>
      <w:tr>
        <w:tblPrEx>
          <w:tblCellMar>
            <w:top w:w="0" w:type="dxa"/>
            <w:left w:w="0" w:type="dxa"/>
            <w:bottom w:w="0" w:type="dxa"/>
            <w:right w:w="0" w:type="dxa"/>
          </w:tblCellMar>
        </w:tblPrEx>
        <w:trPr>
          <w:gridAfter w:val="1"/>
          <w:wAfter w:w="105" w:type="dxa"/>
          <w:trHeight w:val="510" w:hRule="atLeast"/>
        </w:trPr>
        <w:tc>
          <w:tcPr>
            <w:tcW w:w="13352" w:type="dxa"/>
            <w:gridSpan w:val="19"/>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项目支出预算表</w:t>
            </w:r>
          </w:p>
        </w:tc>
      </w:tr>
      <w:tr>
        <w:tblPrEx>
          <w:tblCellMar>
            <w:top w:w="0" w:type="dxa"/>
            <w:left w:w="0" w:type="dxa"/>
            <w:bottom w:w="0" w:type="dxa"/>
            <w:right w:w="0" w:type="dxa"/>
          </w:tblCellMar>
        </w:tblPrEx>
        <w:trPr>
          <w:gridAfter w:val="1"/>
          <w:wAfter w:w="105" w:type="dxa"/>
          <w:trHeight w:val="510" w:hRule="atLeast"/>
        </w:trPr>
        <w:tc>
          <w:tcPr>
            <w:tcW w:w="13352" w:type="dxa"/>
            <w:gridSpan w:val="19"/>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单位：市委老干部局</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510" w:hRule="atLeast"/>
        </w:trPr>
        <w:tc>
          <w:tcPr>
            <w:tcW w:w="1673" w:type="dxa"/>
            <w:gridSpan w:val="3"/>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科目编码</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单位代码</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功能科目</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单位（项目名称）</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项目支出分类</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总计</w:t>
            </w:r>
          </w:p>
        </w:tc>
        <w:tc>
          <w:tcPr>
            <w:tcW w:w="3795"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一般公共预算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上级转移支付</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政府性基金</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专户管理的收入</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部门财政性资金结转</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其他收入</w:t>
            </w:r>
          </w:p>
        </w:tc>
      </w:tr>
      <w:tr>
        <w:tblPrEx>
          <w:tblCellMar>
            <w:top w:w="0" w:type="dxa"/>
            <w:left w:w="0" w:type="dxa"/>
            <w:bottom w:w="0" w:type="dxa"/>
            <w:right w:w="0" w:type="dxa"/>
          </w:tblCellMar>
        </w:tblPrEx>
        <w:trPr>
          <w:trHeight w:val="465" w:hRule="atLeast"/>
        </w:trPr>
        <w:tc>
          <w:tcPr>
            <w:tcW w:w="683"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类</w:t>
            </w:r>
          </w:p>
        </w:tc>
        <w:tc>
          <w:tcPr>
            <w:tcW w:w="495"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款</w:t>
            </w:r>
          </w:p>
        </w:tc>
        <w:tc>
          <w:tcPr>
            <w:tcW w:w="495"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财政拨款</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专项收入</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行政事业性收费收入</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国有资产资源有偿使用收入</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政府住房基金收入</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其他收入</w:t>
            </w:r>
          </w:p>
        </w:tc>
        <w:tc>
          <w:tcPr>
            <w:tcW w:w="5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3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69" w:type="dxa"/>
            <w:gridSpan w:val="2"/>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0" w:hRule="atLeast"/>
        </w:trPr>
        <w:tc>
          <w:tcPr>
            <w:tcW w:w="683"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6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9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9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4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59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4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1,970,000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1,970,000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市委老干部局</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1,970,000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1,970,000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113001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中共三门峡市委老干部局机关</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1,970,000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1,970,000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中共三门峡市委老干部局机关</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1,970,000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1,970,000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其他类</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1,970,000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1,970,000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w:t>
            </w: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113001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一般行政管理事务（其他共产党事务支出）</w:t>
            </w: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特困离退休干部帮扶资金</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270,000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w:t>
            </w: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113001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一般行政管理事务（其他共产党事务支出）</w:t>
            </w: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企业管理办公室办公经费</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w:t>
            </w: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113001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一般行政管理事务（其他共产党事务支出）</w:t>
            </w: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原二印老干部管理经费</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w:t>
            </w: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113001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一般行政管理事务（其他共产党事务支出）</w:t>
            </w: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老干部慰问经费</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w:t>
            </w: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113001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一般行政管理事务（其他共产党事务支出）</w:t>
            </w: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离退休干部经费（含党工委工作经费）</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380,000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380,000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w:t>
            </w: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113001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一般行政管理事务（其他共产党事务支出）</w:t>
            </w: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文明单位创建经费</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w:t>
            </w: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113001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一般行政管理事务（其他共产党事务支出）</w:t>
            </w: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离退休干部党组书记补贴</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230,000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w:t>
            </w: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113001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一般行政管理事务（其他共产党事务支出）</w:t>
            </w: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党建工作经费（离退休党建工作经费）</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w:t>
            </w: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113001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一般行政管理事务（其他共产党事务支出）</w:t>
            </w: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关工委经费</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w:t>
            </w: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113001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一般行政管理事务（其他共产党事务支出）</w:t>
            </w: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老干部部门特支经费</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310,000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99" w:hRule="atLeast"/>
        </w:trPr>
        <w:tc>
          <w:tcPr>
            <w:tcW w:w="6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w:t>
            </w:r>
          </w:p>
        </w:tc>
        <w:tc>
          <w:tcPr>
            <w:tcW w:w="64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113001</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一般行政管理事务（其他共产党事务支出）</w:t>
            </w:r>
          </w:p>
        </w:tc>
        <w:tc>
          <w:tcPr>
            <w:tcW w:w="15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离退休干部生活补助</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220,000 </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6"/>
        <w:tblW w:w="14159" w:type="dxa"/>
        <w:tblInd w:w="0" w:type="dxa"/>
        <w:shd w:val="clear" w:color="auto" w:fill="auto"/>
        <w:tblLayout w:type="fixed"/>
        <w:tblCellMar>
          <w:top w:w="0" w:type="dxa"/>
          <w:left w:w="0" w:type="dxa"/>
          <w:bottom w:w="0" w:type="dxa"/>
          <w:right w:w="0" w:type="dxa"/>
        </w:tblCellMar>
      </w:tblPr>
      <w:tblGrid>
        <w:gridCol w:w="4498"/>
        <w:gridCol w:w="9661"/>
      </w:tblGrid>
      <w:tr>
        <w:tblPrEx>
          <w:shd w:val="clear" w:color="auto" w:fill="auto"/>
          <w:tblCellMar>
            <w:top w:w="0" w:type="dxa"/>
            <w:left w:w="0" w:type="dxa"/>
            <w:bottom w:w="0" w:type="dxa"/>
            <w:right w:w="0" w:type="dxa"/>
          </w:tblCellMar>
        </w:tblPrEx>
        <w:trPr>
          <w:trHeight w:val="248" w:hRule="atLeast"/>
        </w:trPr>
        <w:tc>
          <w:tcPr>
            <w:tcW w:w="449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6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预算08表</w:t>
            </w:r>
          </w:p>
        </w:tc>
      </w:tr>
      <w:tr>
        <w:tblPrEx>
          <w:tblCellMar>
            <w:top w:w="0" w:type="dxa"/>
            <w:left w:w="0" w:type="dxa"/>
            <w:bottom w:w="0" w:type="dxa"/>
            <w:right w:w="0" w:type="dxa"/>
          </w:tblCellMar>
        </w:tblPrEx>
        <w:trPr>
          <w:trHeight w:val="489" w:hRule="atLeast"/>
        </w:trPr>
        <w:tc>
          <w:tcPr>
            <w:tcW w:w="14159"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2021年一般公共预算“三公”经费支出情况表</w:t>
            </w:r>
          </w:p>
        </w:tc>
      </w:tr>
      <w:tr>
        <w:tblPrEx>
          <w:tblCellMar>
            <w:top w:w="0" w:type="dxa"/>
            <w:left w:w="0" w:type="dxa"/>
            <w:bottom w:w="0" w:type="dxa"/>
            <w:right w:w="0" w:type="dxa"/>
          </w:tblCellMar>
        </w:tblPrEx>
        <w:trPr>
          <w:trHeight w:val="376" w:hRule="atLeast"/>
        </w:trPr>
        <w:tc>
          <w:tcPr>
            <w:tcW w:w="449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单位：市委老干部局</w:t>
            </w:r>
          </w:p>
        </w:tc>
        <w:tc>
          <w:tcPr>
            <w:tcW w:w="966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520" w:hRule="atLeast"/>
        </w:trPr>
        <w:tc>
          <w:tcPr>
            <w:tcW w:w="4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9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“三公”经费预算数</w:t>
            </w:r>
          </w:p>
        </w:tc>
      </w:tr>
      <w:tr>
        <w:tblPrEx>
          <w:tblCellMar>
            <w:top w:w="0" w:type="dxa"/>
            <w:left w:w="0" w:type="dxa"/>
            <w:bottom w:w="0" w:type="dxa"/>
            <w:right w:w="0" w:type="dxa"/>
          </w:tblCellMar>
        </w:tblPrEx>
        <w:trPr>
          <w:trHeight w:val="520" w:hRule="atLeast"/>
        </w:trPr>
        <w:tc>
          <w:tcPr>
            <w:tcW w:w="4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共计</w:t>
            </w:r>
          </w:p>
        </w:tc>
        <w:tc>
          <w:tcPr>
            <w:tcW w:w="9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150,000 </w:t>
            </w:r>
          </w:p>
        </w:tc>
      </w:tr>
      <w:tr>
        <w:tblPrEx>
          <w:tblCellMar>
            <w:top w:w="0" w:type="dxa"/>
            <w:left w:w="0" w:type="dxa"/>
            <w:bottom w:w="0" w:type="dxa"/>
            <w:right w:w="0" w:type="dxa"/>
          </w:tblCellMar>
        </w:tblPrEx>
        <w:trPr>
          <w:trHeight w:val="520" w:hRule="atLeast"/>
        </w:trPr>
        <w:tc>
          <w:tcPr>
            <w:tcW w:w="4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1、因公出国（境）费用</w:t>
            </w:r>
          </w:p>
        </w:tc>
        <w:tc>
          <w:tcPr>
            <w:tcW w:w="9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0" w:hRule="atLeast"/>
        </w:trPr>
        <w:tc>
          <w:tcPr>
            <w:tcW w:w="4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2、公务接待费</w:t>
            </w:r>
          </w:p>
        </w:tc>
        <w:tc>
          <w:tcPr>
            <w:tcW w:w="9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55,000 </w:t>
            </w:r>
          </w:p>
        </w:tc>
      </w:tr>
      <w:tr>
        <w:tblPrEx>
          <w:tblCellMar>
            <w:top w:w="0" w:type="dxa"/>
            <w:left w:w="0" w:type="dxa"/>
            <w:bottom w:w="0" w:type="dxa"/>
            <w:right w:w="0" w:type="dxa"/>
          </w:tblCellMar>
        </w:tblPrEx>
        <w:trPr>
          <w:trHeight w:val="520" w:hRule="atLeast"/>
        </w:trPr>
        <w:tc>
          <w:tcPr>
            <w:tcW w:w="4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3、公务用车费</w:t>
            </w:r>
          </w:p>
        </w:tc>
        <w:tc>
          <w:tcPr>
            <w:tcW w:w="9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95,000 </w:t>
            </w:r>
          </w:p>
        </w:tc>
      </w:tr>
      <w:tr>
        <w:tblPrEx>
          <w:tblCellMar>
            <w:top w:w="0" w:type="dxa"/>
            <w:left w:w="0" w:type="dxa"/>
            <w:bottom w:w="0" w:type="dxa"/>
            <w:right w:w="0" w:type="dxa"/>
          </w:tblCellMar>
        </w:tblPrEx>
        <w:trPr>
          <w:trHeight w:val="520" w:hRule="atLeast"/>
        </w:trPr>
        <w:tc>
          <w:tcPr>
            <w:tcW w:w="4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其中：（1）公务用车运行维护费</w:t>
            </w:r>
          </w:p>
        </w:tc>
        <w:tc>
          <w:tcPr>
            <w:tcW w:w="9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95,000 </w:t>
            </w:r>
          </w:p>
        </w:tc>
      </w:tr>
      <w:tr>
        <w:tblPrEx>
          <w:tblCellMar>
            <w:top w:w="0" w:type="dxa"/>
            <w:left w:w="0" w:type="dxa"/>
            <w:bottom w:w="0" w:type="dxa"/>
            <w:right w:w="0" w:type="dxa"/>
          </w:tblCellMar>
        </w:tblPrEx>
        <w:trPr>
          <w:trHeight w:val="520" w:hRule="atLeast"/>
        </w:trPr>
        <w:tc>
          <w:tcPr>
            <w:tcW w:w="4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（2）公务用车购置</w:t>
            </w:r>
          </w:p>
        </w:tc>
        <w:tc>
          <w:tcPr>
            <w:tcW w:w="9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0" w:hRule="atLeast"/>
        </w:trPr>
        <w:tc>
          <w:tcPr>
            <w:tcW w:w="4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15" w:hRule="atLeast"/>
        </w:trPr>
        <w:tc>
          <w:tcPr>
            <w:tcW w:w="14159" w:type="dxa"/>
            <w:gridSpan w:val="2"/>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Pr>
        <w:rPr>
          <w:rFonts w:hint="default"/>
        </w:rPr>
      </w:pPr>
    </w:p>
    <w:p>
      <w:pPr>
        <w:rPr>
          <w:rFonts w:hint="default"/>
        </w:rPr>
      </w:pPr>
    </w:p>
    <w:p>
      <w:pPr>
        <w:rPr>
          <w:rFonts w:hint="default"/>
        </w:rPr>
      </w:pPr>
    </w:p>
    <w:p>
      <w:pPr>
        <w:rPr>
          <w:rFonts w:hint="default"/>
        </w:rPr>
      </w:pPr>
    </w:p>
    <w:tbl>
      <w:tblPr>
        <w:tblStyle w:val="6"/>
        <w:tblW w:w="13502" w:type="dxa"/>
        <w:tblInd w:w="0" w:type="dxa"/>
        <w:shd w:val="clear" w:color="auto" w:fill="auto"/>
        <w:tblLayout w:type="fixed"/>
        <w:tblCellMar>
          <w:top w:w="0" w:type="dxa"/>
          <w:left w:w="0" w:type="dxa"/>
          <w:bottom w:w="0" w:type="dxa"/>
          <w:right w:w="0" w:type="dxa"/>
        </w:tblCellMar>
      </w:tblPr>
      <w:tblGrid>
        <w:gridCol w:w="698"/>
        <w:gridCol w:w="600"/>
        <w:gridCol w:w="600"/>
        <w:gridCol w:w="1275"/>
        <w:gridCol w:w="549"/>
        <w:gridCol w:w="844"/>
        <w:gridCol w:w="1001"/>
        <w:gridCol w:w="1365"/>
        <w:gridCol w:w="1425"/>
        <w:gridCol w:w="1425"/>
        <w:gridCol w:w="821"/>
        <w:gridCol w:w="844"/>
        <w:gridCol w:w="630"/>
        <w:gridCol w:w="1360"/>
        <w:gridCol w:w="65"/>
      </w:tblGrid>
      <w:tr>
        <w:tblPrEx>
          <w:shd w:val="clear" w:color="auto" w:fill="auto"/>
          <w:tblCellMar>
            <w:top w:w="0" w:type="dxa"/>
            <w:left w:w="0" w:type="dxa"/>
            <w:bottom w:w="0" w:type="dxa"/>
            <w:right w:w="0" w:type="dxa"/>
          </w:tblCellMar>
        </w:tblPrEx>
        <w:trPr>
          <w:trHeight w:val="285" w:hRule="atLeast"/>
        </w:trPr>
        <w:tc>
          <w:tcPr>
            <w:tcW w:w="69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01"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36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21"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44"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3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42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预算09表</w:t>
            </w:r>
          </w:p>
        </w:tc>
      </w:tr>
      <w:tr>
        <w:tblPrEx>
          <w:tblCellMar>
            <w:top w:w="0" w:type="dxa"/>
            <w:left w:w="0" w:type="dxa"/>
            <w:bottom w:w="0" w:type="dxa"/>
            <w:right w:w="0" w:type="dxa"/>
          </w:tblCellMar>
        </w:tblPrEx>
        <w:trPr>
          <w:gridAfter w:val="1"/>
          <w:wAfter w:w="65" w:type="dxa"/>
          <w:trHeight w:val="510" w:hRule="atLeast"/>
        </w:trPr>
        <w:tc>
          <w:tcPr>
            <w:tcW w:w="13437" w:type="dxa"/>
            <w:gridSpan w:val="14"/>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40"/>
                <w:szCs w:val="40"/>
                <w:u w:val="none"/>
                <w:lang w:val="en-US" w:eastAsia="zh-CN" w:bidi="ar"/>
              </w:rPr>
              <w:t>政府性基金支出预算表</w:t>
            </w:r>
          </w:p>
        </w:tc>
      </w:tr>
      <w:tr>
        <w:tblPrEx>
          <w:tblCellMar>
            <w:top w:w="0" w:type="dxa"/>
            <w:left w:w="0" w:type="dxa"/>
            <w:bottom w:w="0" w:type="dxa"/>
            <w:right w:w="0" w:type="dxa"/>
          </w:tblCellMar>
        </w:tblPrEx>
        <w:trPr>
          <w:gridAfter w:val="1"/>
          <w:wAfter w:w="65" w:type="dxa"/>
          <w:trHeight w:val="285" w:hRule="atLeast"/>
        </w:trPr>
        <w:tc>
          <w:tcPr>
            <w:tcW w:w="13437" w:type="dxa"/>
            <w:gridSpan w:val="1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单位：市委老干部局</w:t>
            </w:r>
          </w:p>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435" w:hRule="atLeast"/>
        </w:trPr>
        <w:tc>
          <w:tcPr>
            <w:tcW w:w="1898" w:type="dxa"/>
            <w:gridSpan w:val="3"/>
            <w:tcBorders>
              <w:top w:val="single" w:color="000000" w:sz="4" w:space="0"/>
              <w:left w:val="single" w:color="000000" w:sz="4" w:space="0"/>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27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单位（功能科目）</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84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6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5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6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35" w:hRule="atLeast"/>
        </w:trPr>
        <w:tc>
          <w:tcPr>
            <w:tcW w:w="69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6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27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w:t>
            </w:r>
          </w:p>
        </w:tc>
      </w:tr>
      <w:tr>
        <w:tblPrEx>
          <w:tblCellMar>
            <w:top w:w="0" w:type="dxa"/>
            <w:left w:w="0" w:type="dxa"/>
            <w:bottom w:w="0" w:type="dxa"/>
            <w:right w:w="0"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CellMar>
            <w:top w:w="0" w:type="dxa"/>
            <w:left w:w="0" w:type="dxa"/>
            <w:bottom w:w="0" w:type="dxa"/>
            <w:right w:w="0" w:type="dxa"/>
          </w:tblCellMar>
        </w:tblPrEx>
        <w:trPr>
          <w:trHeight w:val="8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eastAsia="宋体"/>
          <w:lang w:val="en-US" w:eastAsia="zh-CN"/>
        </w:rPr>
      </w:pPr>
      <w:r>
        <w:rPr>
          <w:rFonts w:hint="eastAsia"/>
          <w:lang w:eastAsia="zh-CN"/>
        </w:rPr>
        <w:t>注：我单位</w:t>
      </w:r>
      <w:r>
        <w:rPr>
          <w:rFonts w:hint="eastAsia"/>
          <w:lang w:val="en-US" w:eastAsia="zh-CN"/>
        </w:rPr>
        <w:t>2021年无政府性基金预算支出，故此表为空。</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6"/>
        <w:tblW w:w="14048" w:type="dxa"/>
        <w:tblInd w:w="0" w:type="dxa"/>
        <w:shd w:val="clear" w:color="auto" w:fill="auto"/>
        <w:tblLayout w:type="fixed"/>
        <w:tblCellMar>
          <w:top w:w="0" w:type="dxa"/>
          <w:left w:w="0" w:type="dxa"/>
          <w:bottom w:w="0" w:type="dxa"/>
          <w:right w:w="0" w:type="dxa"/>
        </w:tblCellMar>
      </w:tblPr>
      <w:tblGrid>
        <w:gridCol w:w="773"/>
        <w:gridCol w:w="480"/>
        <w:gridCol w:w="480"/>
        <w:gridCol w:w="1215"/>
        <w:gridCol w:w="1560"/>
        <w:gridCol w:w="1860"/>
        <w:gridCol w:w="1425"/>
        <w:gridCol w:w="1755"/>
        <w:gridCol w:w="1755"/>
        <w:gridCol w:w="2670"/>
        <w:gridCol w:w="75"/>
      </w:tblGrid>
      <w:tr>
        <w:tblPrEx>
          <w:tblCellMar>
            <w:top w:w="0" w:type="dxa"/>
            <w:left w:w="0" w:type="dxa"/>
            <w:bottom w:w="0" w:type="dxa"/>
            <w:right w:w="0" w:type="dxa"/>
          </w:tblCellMar>
        </w:tblPrEx>
        <w:trPr>
          <w:gridAfter w:val="1"/>
          <w:wAfter w:w="75" w:type="dxa"/>
          <w:trHeight w:val="270" w:hRule="atLeast"/>
        </w:trPr>
        <w:tc>
          <w:tcPr>
            <w:tcW w:w="773"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48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56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86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4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75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75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67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预算10表</w:t>
            </w:r>
          </w:p>
        </w:tc>
      </w:tr>
      <w:tr>
        <w:tblPrEx>
          <w:tblCellMar>
            <w:top w:w="0" w:type="dxa"/>
            <w:left w:w="0" w:type="dxa"/>
            <w:bottom w:w="0" w:type="dxa"/>
            <w:right w:w="0" w:type="dxa"/>
          </w:tblCellMar>
        </w:tblPrEx>
        <w:trPr>
          <w:trHeight w:val="510" w:hRule="atLeast"/>
        </w:trPr>
        <w:tc>
          <w:tcPr>
            <w:tcW w:w="14048" w:type="dxa"/>
            <w:gridSpan w:val="11"/>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40"/>
                <w:szCs w:val="40"/>
                <w:u w:val="none"/>
                <w:lang w:val="en-US" w:eastAsia="zh-CN" w:bidi="ar"/>
              </w:rPr>
              <w:t>政府采购汇总表</w:t>
            </w:r>
          </w:p>
        </w:tc>
      </w:tr>
      <w:tr>
        <w:tblPrEx>
          <w:tblCellMar>
            <w:top w:w="0" w:type="dxa"/>
            <w:left w:w="0" w:type="dxa"/>
            <w:bottom w:w="0" w:type="dxa"/>
            <w:right w:w="0" w:type="dxa"/>
          </w:tblCellMar>
        </w:tblPrEx>
        <w:trPr>
          <w:gridAfter w:val="1"/>
          <w:wAfter w:w="75" w:type="dxa"/>
          <w:trHeight w:val="270" w:hRule="atLeast"/>
        </w:trPr>
        <w:tc>
          <w:tcPr>
            <w:tcW w:w="13973" w:type="dxa"/>
            <w:gridSpan w:val="10"/>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单位：市委老干部局</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gridAfter w:val="1"/>
          <w:wAfter w:w="75" w:type="dxa"/>
          <w:trHeight w:val="390" w:hRule="atLeast"/>
        </w:trPr>
        <w:tc>
          <w:tcPr>
            <w:tcW w:w="29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采购项目</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采购目录</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755"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采购数量</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gridAfter w:val="1"/>
          <w:wAfter w:w="75" w:type="dxa"/>
          <w:trHeight w:val="390" w:hRule="atLeast"/>
        </w:trPr>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75" w:type="dxa"/>
          <w:trHeight w:val="3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75" w:type="dxa"/>
          <w:trHeight w:val="4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6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gridAfter w:val="1"/>
          <w:wAfter w:w="75" w:type="dxa"/>
          <w:trHeight w:val="4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rPr>
      </w:pPr>
    </w:p>
    <w:p>
      <w:pPr>
        <w:rPr>
          <w:rFonts w:hint="default" w:eastAsia="宋体"/>
          <w:lang w:val="en-US" w:eastAsia="zh-CN"/>
        </w:rPr>
      </w:pPr>
      <w:r>
        <w:rPr>
          <w:rFonts w:hint="eastAsia"/>
          <w:lang w:eastAsia="zh-CN"/>
        </w:rPr>
        <w:t>注：我单位</w:t>
      </w:r>
      <w:r>
        <w:rPr>
          <w:rFonts w:hint="eastAsia"/>
          <w:lang w:val="en-US" w:eastAsia="zh-CN"/>
        </w:rPr>
        <w:t>2021年无政府采购支出，故此表为空。</w:t>
      </w:r>
      <w:bookmarkStart w:id="0" w:name="_GoBack"/>
      <w:bookmarkEnd w:id="0"/>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6"/>
        <w:tblW w:w="15405" w:type="dxa"/>
        <w:jc w:val="center"/>
        <w:shd w:val="clear" w:color="auto" w:fill="auto"/>
        <w:tblLayout w:type="fixed"/>
        <w:tblCellMar>
          <w:top w:w="0" w:type="dxa"/>
          <w:left w:w="0" w:type="dxa"/>
          <w:bottom w:w="0" w:type="dxa"/>
          <w:right w:w="0" w:type="dxa"/>
        </w:tblCellMar>
      </w:tblPr>
      <w:tblGrid>
        <w:gridCol w:w="464"/>
        <w:gridCol w:w="794"/>
        <w:gridCol w:w="676"/>
        <w:gridCol w:w="637"/>
        <w:gridCol w:w="406"/>
        <w:gridCol w:w="695"/>
        <w:gridCol w:w="713"/>
        <w:gridCol w:w="295"/>
        <w:gridCol w:w="642"/>
        <w:gridCol w:w="675"/>
        <w:gridCol w:w="629"/>
        <w:gridCol w:w="266"/>
        <w:gridCol w:w="629"/>
        <w:gridCol w:w="625"/>
        <w:gridCol w:w="275"/>
        <w:gridCol w:w="678"/>
        <w:gridCol w:w="529"/>
        <w:gridCol w:w="487"/>
        <w:gridCol w:w="263"/>
        <w:gridCol w:w="637"/>
        <w:gridCol w:w="673"/>
        <w:gridCol w:w="240"/>
        <w:gridCol w:w="650"/>
        <w:gridCol w:w="539"/>
        <w:gridCol w:w="495"/>
        <w:gridCol w:w="240"/>
        <w:gridCol w:w="673"/>
        <w:gridCol w:w="640"/>
        <w:gridCol w:w="240"/>
      </w:tblGrid>
      <w:tr>
        <w:tblPrEx>
          <w:shd w:val="clear" w:color="auto" w:fill="auto"/>
          <w:tblCellMar>
            <w:top w:w="0" w:type="dxa"/>
            <w:left w:w="0" w:type="dxa"/>
            <w:bottom w:w="0" w:type="dxa"/>
            <w:right w:w="0" w:type="dxa"/>
          </w:tblCellMar>
        </w:tblPrEx>
        <w:trPr>
          <w:trHeight w:val="240" w:hRule="atLeast"/>
          <w:jc w:val="center"/>
        </w:trPr>
        <w:tc>
          <w:tcPr>
            <w:tcW w:w="15405" w:type="dxa"/>
            <w:gridSpan w:val="2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预算11表</w:t>
            </w:r>
          </w:p>
        </w:tc>
      </w:tr>
      <w:tr>
        <w:tblPrEx>
          <w:tblCellMar>
            <w:top w:w="0" w:type="dxa"/>
            <w:left w:w="0" w:type="dxa"/>
            <w:bottom w:w="0" w:type="dxa"/>
            <w:right w:w="0" w:type="dxa"/>
          </w:tblCellMar>
        </w:tblPrEx>
        <w:trPr>
          <w:trHeight w:val="840" w:hRule="atLeast"/>
          <w:jc w:val="center"/>
        </w:trPr>
        <w:tc>
          <w:tcPr>
            <w:tcW w:w="15405" w:type="dxa"/>
            <w:gridSpan w:val="29"/>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2021-2023年市级中期财政规划支出分单位表</w:t>
            </w:r>
          </w:p>
        </w:tc>
      </w:tr>
      <w:tr>
        <w:tblPrEx>
          <w:tblCellMar>
            <w:top w:w="0" w:type="dxa"/>
            <w:left w:w="0" w:type="dxa"/>
            <w:bottom w:w="0" w:type="dxa"/>
            <w:right w:w="0" w:type="dxa"/>
          </w:tblCellMar>
        </w:tblPrEx>
        <w:trPr>
          <w:trHeight w:val="300" w:hRule="atLeast"/>
          <w:jc w:val="center"/>
        </w:trPr>
        <w:tc>
          <w:tcPr>
            <w:tcW w:w="15405" w:type="dxa"/>
            <w:gridSpan w:val="2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单位：市委老干部局</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单位：元</w:t>
            </w:r>
          </w:p>
        </w:tc>
      </w:tr>
      <w:tr>
        <w:tblPrEx>
          <w:tblCellMar>
            <w:top w:w="0" w:type="dxa"/>
            <w:left w:w="0" w:type="dxa"/>
            <w:bottom w:w="0" w:type="dxa"/>
            <w:right w:w="0" w:type="dxa"/>
          </w:tblCellMar>
        </w:tblPrEx>
        <w:trPr>
          <w:trHeight w:val="345" w:hRule="atLeast"/>
          <w:jc w:val="center"/>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单位代码</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单位名称（项目名称）</w:t>
            </w:r>
          </w:p>
        </w:tc>
        <w:tc>
          <w:tcPr>
            <w:tcW w:w="342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374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2021年</w:t>
            </w:r>
          </w:p>
        </w:tc>
        <w:tc>
          <w:tcPr>
            <w:tcW w:w="350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w:t>
            </w:r>
            <w:r>
              <w:rPr>
                <w:rStyle w:val="9"/>
                <w:sz w:val="13"/>
                <w:szCs w:val="13"/>
                <w:lang w:val="en-US" w:eastAsia="zh-CN" w:bidi="ar"/>
              </w:rPr>
              <w:t>2年</w:t>
            </w:r>
          </w:p>
        </w:tc>
        <w:tc>
          <w:tcPr>
            <w:tcW w:w="347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w:t>
            </w:r>
            <w:r>
              <w:rPr>
                <w:rStyle w:val="9"/>
                <w:sz w:val="13"/>
                <w:szCs w:val="13"/>
                <w:lang w:val="en-US" w:eastAsia="zh-CN" w:bidi="ar"/>
              </w:rPr>
              <w:t>3年</w:t>
            </w:r>
          </w:p>
        </w:tc>
      </w:tr>
      <w:tr>
        <w:tblPrEx>
          <w:tblCellMar>
            <w:top w:w="0" w:type="dxa"/>
            <w:left w:w="0" w:type="dxa"/>
            <w:bottom w:w="0" w:type="dxa"/>
            <w:right w:w="0" w:type="dxa"/>
          </w:tblCellMar>
        </w:tblPrEx>
        <w:trPr>
          <w:trHeight w:val="390"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17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c>
          <w:tcPr>
            <w:tcW w:w="642" w:type="dxa"/>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合计（2021）</w:t>
            </w:r>
          </w:p>
        </w:tc>
        <w:tc>
          <w:tcPr>
            <w:tcW w:w="15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c>
          <w:tcPr>
            <w:tcW w:w="678"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合计（202</w:t>
            </w:r>
            <w:r>
              <w:rPr>
                <w:rStyle w:val="9"/>
                <w:sz w:val="13"/>
                <w:szCs w:val="13"/>
                <w:lang w:val="en-US" w:eastAsia="zh-CN" w:bidi="ar"/>
              </w:rPr>
              <w:t>2）</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c>
          <w:tcPr>
            <w:tcW w:w="650" w:type="dxa"/>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合计（202</w:t>
            </w:r>
            <w:r>
              <w:rPr>
                <w:rStyle w:val="9"/>
                <w:sz w:val="13"/>
                <w:szCs w:val="13"/>
                <w:lang w:val="en-US" w:eastAsia="zh-CN" w:bidi="ar"/>
              </w:rPr>
              <w:t>3）</w:t>
            </w:r>
          </w:p>
        </w:tc>
        <w:tc>
          <w:tcPr>
            <w:tcW w:w="12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15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r>
      <w:tr>
        <w:tblPrEx>
          <w:tblCellMar>
            <w:top w:w="0" w:type="dxa"/>
            <w:left w:w="0" w:type="dxa"/>
            <w:bottom w:w="0" w:type="dxa"/>
            <w:right w:w="0" w:type="dxa"/>
          </w:tblCellMar>
        </w:tblPrEx>
        <w:trPr>
          <w:trHeight w:val="720" w:hRule="atLeast"/>
          <w:jc w:val="center"/>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247" w:rightChars="-103"/>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总计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其中：财政拨款</w:t>
            </w: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其中：政府性基金</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总计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其中：财政拨款</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其中：政府性基金</w:t>
            </w:r>
          </w:p>
        </w:tc>
        <w:tc>
          <w:tcPr>
            <w:tcW w:w="642" w:type="dxa"/>
            <w:tcBorders>
              <w:left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其中：财政拨款</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其中：政府性基金</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其中：财政拨款</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其中：政府性基金</w:t>
            </w:r>
          </w:p>
        </w:tc>
        <w:tc>
          <w:tcPr>
            <w:tcW w:w="678" w:type="dxa"/>
            <w:vMerge w:val="continue"/>
            <w:tcBorders>
              <w:left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其中：财政拨款</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其中：政府性基金</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其中：财政拨款</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其中：政府性基金</w:t>
            </w:r>
          </w:p>
        </w:tc>
        <w:tc>
          <w:tcPr>
            <w:tcW w:w="650" w:type="dxa"/>
            <w:tcBorders>
              <w:left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其中：财政拨款</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其中：政府性基金</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其中：财政拨款</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其中：政府性基金</w:t>
            </w:r>
          </w:p>
        </w:tc>
      </w:tr>
      <w:tr>
        <w:tblPrEx>
          <w:tblCellMar>
            <w:top w:w="0" w:type="dxa"/>
            <w:left w:w="0" w:type="dxa"/>
            <w:bottom w:w="0" w:type="dxa"/>
            <w:right w:w="0" w:type="dxa"/>
          </w:tblCellMar>
        </w:tblPrEx>
        <w:trPr>
          <w:trHeight w:val="49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w:t>
            </w: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4,880,493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4,880,493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5,690,000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5,690,000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6,682,633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4,712,633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4,712,633</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1,995,880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25,880 </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25,880 </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1,891,980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141,980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141,980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1,750,000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1,750,000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市委老干部局</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4,880,493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4,880,493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5,690,000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5,690,000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6,682,633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4,712,633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4,712,633</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1,995,880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25,880 </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25,880 </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1,891,980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141,980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141,980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1,750,000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1,750,000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中共三门峡市委老干部局机关</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2,385,249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2,385,249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5,690,000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5,690,000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4,355,249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2,385,249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2,385,249</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1,750,000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1,750,000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1,750,000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中共三门峡市委老干部局机关</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2,385,249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2,385,249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5,690,000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5,690,000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4,355,249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2,385,249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2,385,249</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1,970,000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1,750,000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1,750,000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1,750,000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在职采暖补贴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21,560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21,560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21,560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21,560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21,560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离退休干部生活补助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440,000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220,000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220,000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220,000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220,000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220,000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220,000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精神文明奖</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330,000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330,000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330,000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330,000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离退休费公用部分</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23,100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23,100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23,100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23,100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23,100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养老保险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143,478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143,478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143,478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143,478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143,478</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党建工作经费（离退休党建工作经费）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原二印老干部管理经费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210,000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210,000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70,000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公务交通补贴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96,720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96,720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96,720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96,720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96,720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企业管理办公室办公经费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离退休干部党组书记补贴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690,000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690,000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230,000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医疗保险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109,851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109,851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109,851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109,851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109,851</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邮电费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老干部慰问经费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450,000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450,000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150,000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特困离退休干部帮扶资金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810,000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810,000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270,000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270,000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270,000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270,000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270,000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270,000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270,000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270,000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270,000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公用经费综合定额</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47,300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47,300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47,300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47,300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47,300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工伤保险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1,793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1,793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1,793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1,793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1,793</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离退休人员物业补贴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34,440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34,440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34,440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34,440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34,440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老干部部门特支经费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930,000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930,000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310,000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关工委经费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600,000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600,000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200,000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200,000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200,000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200,000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200,000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200,000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200,000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200,000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200,000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离退休干部经费（含党工委工作经费）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1,140,000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1,140,000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380,000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离退休采暖补贴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31,360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31,360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31,360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31,360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31,360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工会福利费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33,180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33,180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33,180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33,180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33,180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文明单位创建经费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90,000 </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90,000 </w:t>
            </w: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30,000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津贴补贴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360,490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360,490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360,490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360,490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360,490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离退休人员住房补贴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23,520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23,520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23,520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23,520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23,520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离休费个人部分</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80,376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80,376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80,376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80,376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80,376</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住房公积金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107,609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107,609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107,609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107,609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107,609</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年度目标考核奖</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68,980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68,980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68,980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68,980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68,980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离退休人员健康休养费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155,242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155,242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155,242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155,242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155,242</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职工平时考核奖</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177,600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177,600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177,600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177,600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177,600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基本工资</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536,250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536,250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536,250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536,250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536,250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三门峡市老干部休养所</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1,737,544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1,737,544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1,711,584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1,711,584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1,711,584</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三门峡市老干部休养所</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1,737,544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1,737,544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1,711,584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1,711,584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1,711,584</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住房公积金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84,708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84,708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84,708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84,708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84,708</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公务交通补贴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69,600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69,600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69,600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69,600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69,600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离退休人员物业补贴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14,880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14,880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14,880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14,880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14,880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基本工资</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414,635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414,635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414,635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414,635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414,635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公用经费综合定额</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33,000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33,000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33,000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33,000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33,000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年度目标考核奖</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54,300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54,300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54,300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54,300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54,300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工伤保险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2,824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2,824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2,824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2,824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2,824</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离退休人员健康休养费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63,696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63,696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63,696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63,696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63,696</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医疗保险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86,473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86,473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86,473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86,473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86,473</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津贴补贴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291,265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291,265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291,265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291,265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291,265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职工平时考核奖</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159,840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159,840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159,840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159,840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159,840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离退休费公用部分</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7,700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7,700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7,700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7,700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养老保险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112,944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112,944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112,944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112,944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112,944</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离退休人员住房补贴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9,480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9,480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9,480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9,480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9,480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离退休采暖补贴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12,460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12,460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12,460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12,460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12,460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精神文明奖</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237,600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237,600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237,600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237,600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237,600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在职采暖补贴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17,080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17,080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17,080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17,080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17,080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工会福利费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26,119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26,119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26,119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26,119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26,119</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113002</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水电费补贴（独立办公单位）</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38,940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38,940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12,980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12,980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70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三门峡市关心下一代工作委员会办公室</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325,025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325,025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183,125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183,125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183,125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 </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 </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72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三门峡市关心下一代工作委员会办公室</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325,025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325,025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183,125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183,125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183,125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 </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 </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9,192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9,192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9,192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9,192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9,192</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基本工资</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43,316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43,316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43,316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43,316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43,316</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养老保险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12,255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12,255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12,255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12,255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12,255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工会福利费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2,834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2,834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2,834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2,834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2,834</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津贴补贴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33,280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33,280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33,280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33,280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33,280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医疗保险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9,383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9,383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9,383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9,383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9,383</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精神文明奖</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26,400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26,400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26,400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26,400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26,400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年度目标考核奖</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5,892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5,892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5,892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5,892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5,892</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工伤保险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153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153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153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153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153</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公务交通补贴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7,800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7,800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7,800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7,800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7,800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在职采暖补贴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1,960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1,960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1,960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1,960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1,960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公用经费综合定额</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154,800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154,800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12,900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 </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 </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129,000 </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129,000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129,000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职工平时考核奖</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17,760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17,760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17,760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17,760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17,760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三门峡市老干部咨询团办公室</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432,675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432,675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432,675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432,675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432,675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三门峡市老干部咨询团办公室</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432,675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432,675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432,675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432,675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432,675</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24,584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24,584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24,584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24,584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24,584</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养老保险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32,779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32,779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32,779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32,779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32,779</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工伤保险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410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年度目标考核奖</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15,759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15,759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15,759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15,759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15,759</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公务交通补贴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23,400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23,400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23,400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23,400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23,400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医疗保险</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25,096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25,096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25,096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25,096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25,096</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精神文明奖</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39,600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39,600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39,600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39,600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39,600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基本工资</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112,827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112,827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112,827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112,827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112,827</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在职采暖补贴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5,320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5,320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5,320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5,320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5,320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工会福利费</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7,580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7,580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7,580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7,580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7,580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津贴补贴</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92,040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92,040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92,040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92,040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92,040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48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113006</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职工平时考核奖</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53,280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53,280 </w:t>
            </w:r>
          </w:p>
        </w:tc>
        <w:tc>
          <w:tcPr>
            <w:tcW w:w="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53,280 </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53,280 </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53,280</w:t>
            </w:r>
          </w:p>
        </w:tc>
        <w:tc>
          <w:tcPr>
            <w:tcW w:w="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bl>
    <w:p>
      <w:pPr>
        <w:rPr>
          <w:rFonts w:hint="default"/>
        </w:rPr>
      </w:pPr>
    </w:p>
    <w:p>
      <w:pPr>
        <w:rPr>
          <w:rFonts w:hint="default"/>
        </w:rPr>
      </w:pPr>
    </w:p>
    <w:p>
      <w:pPr>
        <w:rPr>
          <w:rFonts w:hint="default"/>
        </w:rPr>
      </w:pPr>
    </w:p>
    <w:p>
      <w:pPr>
        <w:rPr>
          <w:rFonts w:hint="default"/>
        </w:rPr>
      </w:pPr>
    </w:p>
    <w:p>
      <w:pPr>
        <w:rPr>
          <w:rFonts w:hint="default"/>
        </w:rPr>
      </w:pPr>
    </w:p>
    <w:tbl>
      <w:tblPr>
        <w:tblStyle w:val="6"/>
        <w:tblW w:w="13522" w:type="dxa"/>
        <w:tblInd w:w="0" w:type="dxa"/>
        <w:tblLayout w:type="fixed"/>
        <w:tblCellMar>
          <w:top w:w="0" w:type="dxa"/>
          <w:left w:w="0" w:type="dxa"/>
          <w:bottom w:w="0" w:type="dxa"/>
          <w:right w:w="0" w:type="dxa"/>
        </w:tblCellMar>
      </w:tblPr>
      <w:tblGrid>
        <w:gridCol w:w="834"/>
        <w:gridCol w:w="4857"/>
        <w:gridCol w:w="1523"/>
        <w:gridCol w:w="4371"/>
        <w:gridCol w:w="1937"/>
      </w:tblGrid>
      <w:tr>
        <w:tblPrEx>
          <w:tblCellMar>
            <w:top w:w="0" w:type="dxa"/>
            <w:left w:w="0" w:type="dxa"/>
            <w:bottom w:w="0" w:type="dxa"/>
            <w:right w:w="0" w:type="dxa"/>
          </w:tblCellMar>
        </w:tblPrEx>
        <w:trPr>
          <w:trHeight w:val="510" w:hRule="atLeast"/>
        </w:trPr>
        <w:tc>
          <w:tcPr>
            <w:tcW w:w="13522"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sz w:val="40"/>
                <w:szCs w:val="40"/>
              </w:rPr>
            </w:pPr>
            <w:r>
              <w:rPr>
                <w:rFonts w:ascii="方正小标宋简体" w:hAnsi="方正小标宋简体" w:eastAsia="方正小标宋简体"/>
                <w:iCs/>
                <w:sz w:val="40"/>
                <w:szCs w:val="21"/>
              </w:rPr>
              <w:t>202</w:t>
            </w:r>
            <w:r>
              <w:rPr>
                <w:rFonts w:hint="eastAsia" w:ascii="方正小标宋简体" w:hAnsi="方正小标宋简体" w:eastAsia="方正小标宋简体"/>
                <w:iCs/>
                <w:sz w:val="40"/>
                <w:szCs w:val="21"/>
                <w:lang w:val="en-US" w:eastAsia="zh-CN"/>
              </w:rPr>
              <w:t>1</w:t>
            </w:r>
            <w:r>
              <w:rPr>
                <w:rFonts w:ascii="方正小标宋简体" w:hAnsi="方正小标宋简体" w:eastAsia="方正小标宋简体"/>
                <w:iCs/>
                <w:sz w:val="40"/>
                <w:szCs w:val="21"/>
              </w:rPr>
              <w:t>年度部门（单位）整体绩效目标表</w:t>
            </w:r>
          </w:p>
        </w:tc>
      </w:tr>
      <w:tr>
        <w:tblPrEx>
          <w:tblCellMar>
            <w:top w:w="0" w:type="dxa"/>
            <w:left w:w="0" w:type="dxa"/>
            <w:bottom w:w="0" w:type="dxa"/>
            <w:right w:w="0" w:type="dxa"/>
          </w:tblCellMar>
        </w:tblPrEx>
        <w:trPr>
          <w:trHeight w:val="735" w:hRule="atLeast"/>
        </w:trPr>
        <w:tc>
          <w:tcPr>
            <w:tcW w:w="72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部门（单位）名称</w:t>
            </w:r>
          </w:p>
        </w:tc>
        <w:tc>
          <w:tcPr>
            <w:tcW w:w="6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Cs w:val="24"/>
              </w:rPr>
            </w:pPr>
            <w:r>
              <w:rPr>
                <w:rFonts w:ascii="宋体" w:hAnsi="宋体" w:cs="宋体"/>
                <w:color w:val="000000"/>
                <w:szCs w:val="24"/>
              </w:rPr>
              <w:t>单位：中共三门峡市委老干部局</w:t>
            </w:r>
          </w:p>
        </w:tc>
      </w:tr>
      <w:tr>
        <w:tblPrEx>
          <w:tblCellMar>
            <w:top w:w="0" w:type="dxa"/>
            <w:left w:w="0" w:type="dxa"/>
            <w:bottom w:w="0" w:type="dxa"/>
            <w:right w:w="0" w:type="dxa"/>
          </w:tblCellMar>
        </w:tblPrEx>
        <w:trPr>
          <w:trHeight w:val="21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Cs w:val="24"/>
              </w:rPr>
            </w:pPr>
            <w:r>
              <w:rPr>
                <w:rFonts w:ascii="宋体" w:hAnsi="宋体" w:cs="宋体"/>
                <w:color w:val="000000"/>
                <w:szCs w:val="24"/>
              </w:rPr>
              <w:t>年度履职目标</w:t>
            </w:r>
          </w:p>
        </w:tc>
        <w:tc>
          <w:tcPr>
            <w:tcW w:w="126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深入学习习近平新时代中国特色社会主义思想，贯彻落实习近平总书记关于老干部工作重要指示精神和党中央决策部署，围绕中心大局，用心用情、真抓实干，做好老干部工作。突出政治引领，引导老同志增强“四个意识”、坚定“四个自信”、做到“两个维护”，抓好全市离退休干部政治建设、思想建设和党组织建设，做好老干部思想政治工作；做好离休干部提高待遇和增加护理费、离休干部调整离休费等审批；关注特殊困难离退休干部，做好离退休干部困难帮扶；协调有关部门做好老干部医疗和健康管理服务工作；做好副市级以上老干部出席重要会议、重大活动，开展调研参观考察、走访看望以及通报工作的组织服务工作；加强离退休干部学习、活动阵地建设，组织指导离退休干部开展文化体育活动；指导全市离退休干部发挥优势和作用，引导老同志聚焦聚力乡村振兴、精准脱贫，积极参与社会治理、基层治理等，助推中原更加出彩、服务河南高质量发展。</w:t>
            </w:r>
          </w:p>
        </w:tc>
      </w:tr>
      <w:tr>
        <w:tblPrEx>
          <w:tblCellMar>
            <w:top w:w="0" w:type="dxa"/>
            <w:left w:w="0" w:type="dxa"/>
            <w:bottom w:w="0" w:type="dxa"/>
            <w:right w:w="0" w:type="dxa"/>
          </w:tblCellMar>
        </w:tblPrEx>
        <w:trPr>
          <w:trHeight w:val="285"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年度主要任务</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任务名称</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主要内容</w:t>
            </w:r>
          </w:p>
        </w:tc>
      </w:tr>
      <w:tr>
        <w:tblPrEx>
          <w:tblCellMar>
            <w:top w:w="0" w:type="dxa"/>
            <w:left w:w="0" w:type="dxa"/>
            <w:bottom w:w="0" w:type="dxa"/>
            <w:right w:w="0" w:type="dxa"/>
          </w:tblCellMar>
        </w:tblPrEx>
        <w:trPr>
          <w:trHeight w:val="80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看望慰问老干部</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按规定做好重大节日慰问老干部工作，看望慰问患病老干部，协同有关部门做好老干部逝世后丧失处理有关工作。</w:t>
            </w:r>
          </w:p>
        </w:tc>
      </w:tr>
      <w:tr>
        <w:tblPrEx>
          <w:tblCellMar>
            <w:top w:w="0" w:type="dxa"/>
            <w:left w:w="0" w:type="dxa"/>
            <w:bottom w:w="0" w:type="dxa"/>
            <w:right w:w="0" w:type="dxa"/>
          </w:tblCellMar>
        </w:tblPrEx>
        <w:trPr>
          <w:trHeight w:val="95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老干部待遇落实</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指导落实全市老干部政治、生活待遇各项政策规定；负责离休干部提高待遇和增加护理费、离休干部调整离休费等审批。</w:t>
            </w:r>
          </w:p>
        </w:tc>
      </w:tr>
      <w:tr>
        <w:tblPrEx>
          <w:tblCellMar>
            <w:top w:w="0" w:type="dxa"/>
            <w:left w:w="0" w:type="dxa"/>
            <w:bottom w:w="0" w:type="dxa"/>
            <w:right w:w="0" w:type="dxa"/>
          </w:tblCellMar>
        </w:tblPrEx>
        <w:trPr>
          <w:trHeight w:val="998"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市级老干部活动和会议</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负责副市级以上老干部出席重要会议、重大活动，开展调研参观考察、走访看望以及通报工作的组织服务工作。</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慰问易地安置老干部</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做好我市慰问看望易地安置离休干部，做好外地老干部工作部门来峡慰问易地安置老干部等活动的接待服务工作。</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行政运行</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综合协调、督促检查、重要会议、文电收发管理、档案管理、机要保密、财务和国有资产管理后勤服务、老干部来信来访、对外联络协调等。承担机关和下属事业单位的人事管理、劳动工资和机构编制等工作。负责局机关和下属事业单位的党群工作。</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宣传检查监督和调研</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负责全市离退休干部信息、宣传指导工作，办好老干部工作微信公众号等平台。组织对全市老干部工作进行检查监督，对全市老干部工作、活动开展情况和离退休党支部建设等进行评优评先。总结老干部工作经验规律，探索老龄化问题应对举措，促进老干部工作与老龄事业融合发展。</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学习及活动阵地建设</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协同有关部门加强离退休干部学习、活动阵地建设，组织指导离退休干部开展文化体育活动。</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政治思想党组织建设</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抓好全市离退休干部政治建设、思想建设和党组织建设，做好老干部思想政治工作。</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其他</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指导全市老干部关心教育下一代。指导全市老干部大学（老年大学）教学管理和建设工作。指导全市老干部活动中心、老干部休养所工作。</w:t>
            </w:r>
          </w:p>
        </w:tc>
      </w:tr>
      <w:tr>
        <w:tblPrEx>
          <w:tblCellMar>
            <w:top w:w="0" w:type="dxa"/>
            <w:left w:w="0" w:type="dxa"/>
            <w:bottom w:w="0" w:type="dxa"/>
            <w:right w:w="0" w:type="dxa"/>
          </w:tblCellMar>
        </w:tblPrEx>
        <w:trPr>
          <w:trHeight w:val="285"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预算情况</w:t>
            </w:r>
          </w:p>
        </w:tc>
        <w:tc>
          <w:tcPr>
            <w:tcW w:w="107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部门预算总额（万元）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668</w:t>
            </w:r>
          </w:p>
        </w:tc>
      </w:tr>
      <w:tr>
        <w:tblPrEx>
          <w:tblCellMar>
            <w:top w:w="0" w:type="dxa"/>
            <w:left w:w="0" w:type="dxa"/>
            <w:bottom w:w="0" w:type="dxa"/>
            <w:right w:w="0" w:type="dxa"/>
          </w:tblCellMar>
        </w:tblPrEx>
        <w:trPr>
          <w:trHeight w:val="6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r>
              <w:rPr>
                <w:rFonts w:ascii="宋体" w:hAnsi="宋体" w:cs="宋体"/>
                <w:color w:val="000000"/>
                <w:sz w:val="22"/>
                <w:szCs w:val="22"/>
              </w:rPr>
              <w:t>68</w:t>
            </w:r>
          </w:p>
        </w:tc>
        <w:tc>
          <w:tcPr>
            <w:tcW w:w="107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1、资金来源：（1）财政性资金</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668</w:t>
            </w:r>
          </w:p>
        </w:tc>
      </w:tr>
      <w:tr>
        <w:tblPrEx>
          <w:tblCellMar>
            <w:top w:w="0" w:type="dxa"/>
            <w:left w:w="0" w:type="dxa"/>
            <w:bottom w:w="0" w:type="dxa"/>
            <w:right w:w="0" w:type="dxa"/>
          </w:tblCellMar>
        </w:tblPrEx>
        <w:trPr>
          <w:trHeight w:val="564"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107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 xml:space="preserve">             （2）其他资金</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2"/>
                <w:szCs w:val="22"/>
              </w:rPr>
            </w:pPr>
          </w:p>
        </w:tc>
      </w:tr>
      <w:tr>
        <w:tblPrEx>
          <w:tblCellMar>
            <w:top w:w="0" w:type="dxa"/>
            <w:left w:w="0" w:type="dxa"/>
            <w:bottom w:w="0" w:type="dxa"/>
            <w:right w:w="0" w:type="dxa"/>
          </w:tblCellMar>
        </w:tblPrEx>
        <w:trPr>
          <w:trHeight w:val="566"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107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2、资金结构：（1）基本支出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471</w:t>
            </w:r>
          </w:p>
        </w:tc>
      </w:tr>
      <w:tr>
        <w:tblPrEx>
          <w:tblCellMar>
            <w:top w:w="0" w:type="dxa"/>
            <w:left w:w="0" w:type="dxa"/>
            <w:bottom w:w="0" w:type="dxa"/>
            <w:right w:w="0" w:type="dxa"/>
          </w:tblCellMar>
        </w:tblPrEx>
        <w:trPr>
          <w:trHeight w:val="5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107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 xml:space="preserve">             （2）项目支出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197</w:t>
            </w:r>
          </w:p>
        </w:tc>
      </w:tr>
    </w:tbl>
    <w:p>
      <w:pPr>
        <w:rPr>
          <w:rFonts w:hint="default"/>
        </w:rPr>
      </w:pPr>
    </w:p>
    <w:tbl>
      <w:tblPr>
        <w:tblStyle w:val="6"/>
        <w:tblW w:w="13522" w:type="dxa"/>
        <w:tblInd w:w="0" w:type="dxa"/>
        <w:tblLayout w:type="fixed"/>
        <w:tblCellMar>
          <w:top w:w="0" w:type="dxa"/>
          <w:left w:w="0" w:type="dxa"/>
          <w:bottom w:w="0" w:type="dxa"/>
          <w:right w:w="0" w:type="dxa"/>
        </w:tblCellMar>
      </w:tblPr>
      <w:tblGrid>
        <w:gridCol w:w="834"/>
        <w:gridCol w:w="2326"/>
        <w:gridCol w:w="2230"/>
        <w:gridCol w:w="984"/>
        <w:gridCol w:w="7148"/>
      </w:tblGrid>
      <w:tr>
        <w:tblPrEx>
          <w:tblCellMar>
            <w:top w:w="0" w:type="dxa"/>
            <w:left w:w="0" w:type="dxa"/>
            <w:bottom w:w="0" w:type="dxa"/>
            <w:right w:w="0" w:type="dxa"/>
          </w:tblCellMar>
        </w:tblPrEx>
        <w:trPr>
          <w:trHeight w:val="28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一级指标</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二级指标</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三级指标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指标值</w:t>
            </w:r>
          </w:p>
        </w:tc>
        <w:tc>
          <w:tcPr>
            <w:tcW w:w="7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指标值说明</w:t>
            </w:r>
          </w:p>
        </w:tc>
      </w:tr>
      <w:tr>
        <w:tblPrEx>
          <w:tblCellMar>
            <w:top w:w="0" w:type="dxa"/>
            <w:left w:w="0" w:type="dxa"/>
            <w:bottom w:w="0" w:type="dxa"/>
            <w:right w:w="0" w:type="dxa"/>
          </w:tblCellMar>
        </w:tblPrEx>
        <w:trPr>
          <w:trHeight w:val="1440" w:hRule="atLeast"/>
        </w:trPr>
        <w:tc>
          <w:tcPr>
            <w:tcW w:w="8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投入管理指标</w:t>
            </w:r>
          </w:p>
        </w:tc>
        <w:tc>
          <w:tcPr>
            <w:tcW w:w="232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工作目标管理</w:t>
            </w:r>
          </w:p>
        </w:tc>
        <w:tc>
          <w:tcPr>
            <w:tcW w:w="22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年度履职目标相关性</w:t>
            </w:r>
          </w:p>
        </w:tc>
        <w:tc>
          <w:tcPr>
            <w:tcW w:w="9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相关</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1.年度履职目标是否符合国家、市委市政府战略部署和发展规 划，与国家、省宏观政策、行业政策一致；2.年度履职目标是 否与部门职责、工作规划和重点工作相关；3.确定的预算项目 是否合理，是否与工作目标密切相关；4.工作任务和项目预算 安排是否合理。</w:t>
            </w:r>
          </w:p>
        </w:tc>
      </w:tr>
      <w:tr>
        <w:tblPrEx>
          <w:tblCellMar>
            <w:top w:w="0" w:type="dxa"/>
            <w:left w:w="0" w:type="dxa"/>
            <w:bottom w:w="0" w:type="dxa"/>
            <w:right w:w="0" w:type="dxa"/>
          </w:tblCellMar>
        </w:tblPrEx>
        <w:trPr>
          <w:trHeight w:val="148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投入管理指标</w:t>
            </w: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工作任务科学性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科学</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1.工作任务是否有明确的绩效目标，绩效目标是否与部门年度 履职目标一致，是否能体现工作任务的产出和效果；2.工作任 务对应的预算项目是否有明确的绩效目标，绩效目标是否与部 门职责目标、工作任务目标一致，是否能体现预算项目的产出和效果。</w:t>
            </w:r>
          </w:p>
        </w:tc>
      </w:tr>
      <w:tr>
        <w:tblPrEx>
          <w:tblCellMar>
            <w:top w:w="0" w:type="dxa"/>
            <w:left w:w="0" w:type="dxa"/>
            <w:bottom w:w="0" w:type="dxa"/>
            <w:right w:w="0" w:type="dxa"/>
          </w:tblCellMar>
        </w:tblPrEx>
        <w:trPr>
          <w:trHeight w:val="14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绩效指标合理性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合理</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1.工作任务、预算项目绩效指标设置是否准确反映部门绩效完 成情况；2.工作任务、预算项目绩效指标是否清晰、细化、可 评价、可衡量；3.工作任务、预算项目绩效指标的评价标准是 否清晰、可衡量；4.是否与部门年度的任务数或计划数相对应。</w:t>
            </w:r>
          </w:p>
        </w:tc>
      </w:tr>
      <w:tr>
        <w:tblPrEx>
          <w:tblCellMar>
            <w:top w:w="0" w:type="dxa"/>
            <w:left w:w="0" w:type="dxa"/>
            <w:bottom w:w="0" w:type="dxa"/>
            <w:right w:w="0" w:type="dxa"/>
          </w:tblCellMar>
        </w:tblPrEx>
        <w:trPr>
          <w:trHeight w:val="86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预算和财务管理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预算编制完整性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完整</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1.部门所有收入是否全部纳入部门预算；2.部门支出预算是否 统筹各类资金来源，全部纳入部门预算管理。</w:t>
            </w:r>
          </w:p>
        </w:tc>
      </w:tr>
      <w:tr>
        <w:tblPrEx>
          <w:tblCellMar>
            <w:top w:w="0" w:type="dxa"/>
            <w:left w:w="0" w:type="dxa"/>
            <w:bottom w:w="0" w:type="dxa"/>
            <w:right w:w="0" w:type="dxa"/>
          </w:tblCellMar>
        </w:tblPrEx>
        <w:trPr>
          <w:trHeight w:val="8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专项资金细化率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专项资金细化率=（已细化到具体承担单位的资金数/部 门参与分配资金总数）×100%。</w:t>
            </w:r>
          </w:p>
        </w:tc>
      </w:tr>
      <w:tr>
        <w:tblPrEx>
          <w:tblCellMar>
            <w:top w:w="0" w:type="dxa"/>
            <w:left w:w="0" w:type="dxa"/>
            <w:bottom w:w="0" w:type="dxa"/>
            <w:right w:w="0" w:type="dxa"/>
          </w:tblCellMar>
        </w:tblPrEx>
        <w:trPr>
          <w:trHeight w:val="9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预算执行率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95%≥</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预算执行率=（预算完成数/预算数）×100%。预算完成数指部 门实际执行的预算数；预算数指财政部门批复的本年度部门的（调整）预算数。</w:t>
            </w:r>
          </w:p>
        </w:tc>
      </w:tr>
      <w:tr>
        <w:tblPrEx>
          <w:tblCellMar>
            <w:top w:w="0" w:type="dxa"/>
            <w:left w:w="0" w:type="dxa"/>
            <w:bottom w:w="0" w:type="dxa"/>
            <w:right w:w="0" w:type="dxa"/>
          </w:tblCellMar>
        </w:tblPrEx>
        <w:trPr>
          <w:trHeight w:val="13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预算调整率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预算调整率=（预算调整数-年初预算数）/年初预算数×100%。 预算调整数：部门在本年度内涉及预算的追加、追减或结构调 整的资金总和（因落实国家政策、发生不可抗力、上级部门或 本级党委政府临时交办而产生的调整除外）。</w:t>
            </w:r>
          </w:p>
        </w:tc>
      </w:tr>
      <w:tr>
        <w:tblPrEx>
          <w:tblCellMar>
            <w:top w:w="0" w:type="dxa"/>
            <w:left w:w="0" w:type="dxa"/>
            <w:bottom w:w="0" w:type="dxa"/>
            <w:right w:w="0" w:type="dxa"/>
          </w:tblCellMar>
        </w:tblPrEx>
        <w:trPr>
          <w:trHeight w:val="11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结转结余率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结转结余率=结转结余总额/预算数*100%。结转结余总额是指部 门本年度的结转结余资金之和。预算数是指财政部门批复的本年度部门的（调整）预算数。</w:t>
            </w:r>
          </w:p>
        </w:tc>
      </w:tr>
      <w:tr>
        <w:tblPrEx>
          <w:tblCellMar>
            <w:top w:w="0" w:type="dxa"/>
            <w:left w:w="0" w:type="dxa"/>
            <w:bottom w:w="0" w:type="dxa"/>
            <w:right w:w="0" w:type="dxa"/>
          </w:tblCellMar>
        </w:tblPrEx>
        <w:trPr>
          <w:trHeight w:val="79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“三公经费”控制率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“三公经费”控制率=本年度“三公经费”实际支出数/“三公 经费”预算数*100%</w:t>
            </w:r>
          </w:p>
        </w:tc>
      </w:tr>
      <w:tr>
        <w:tblPrEx>
          <w:tblCellMar>
            <w:top w:w="0" w:type="dxa"/>
            <w:left w:w="0" w:type="dxa"/>
            <w:bottom w:w="0" w:type="dxa"/>
            <w:right w:w="0" w:type="dxa"/>
          </w:tblCellMar>
        </w:tblPrEx>
        <w:trPr>
          <w:trHeight w:val="116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政府采购执行率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政府采购执行率=（实际政府采购金额/政府采购预算数）× 100%。政府采购预算：采购机关根据事业发展计划和行政任务 编制的、并经过规定程序批准的年度政府采购计划。</w:t>
            </w:r>
          </w:p>
        </w:tc>
      </w:tr>
      <w:tr>
        <w:tblPrEx>
          <w:tblCellMar>
            <w:top w:w="0" w:type="dxa"/>
            <w:left w:w="0" w:type="dxa"/>
            <w:bottom w:w="0" w:type="dxa"/>
            <w:right w:w="0" w:type="dxa"/>
          </w:tblCellMar>
        </w:tblPrEx>
        <w:trPr>
          <w:trHeight w:val="748"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决算真实性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真实</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反映本单位决算工作情况。决算编制数据是否账表一致，即决 算报表数据与会计账簿数据是否一致。</w:t>
            </w:r>
          </w:p>
        </w:tc>
      </w:tr>
      <w:tr>
        <w:tblPrEx>
          <w:tblCellMar>
            <w:top w:w="0" w:type="dxa"/>
            <w:left w:w="0" w:type="dxa"/>
            <w:bottom w:w="0" w:type="dxa"/>
            <w:right w:w="0" w:type="dxa"/>
          </w:tblCellMar>
        </w:tblPrEx>
        <w:trPr>
          <w:trHeight w:val="23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资金使用合规性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合规</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部门（单位）是否按照相关法律法规以及资金管理办法规定的 用途使用预算资金，用以反映和考核部门(单位）预算资金的规 范运行情况。1.是否符合国家财经法规和财务管理制度规定以 及有关专项资金管理办法的规定；2.资金的拨付是否有完整的 审批程序和手续；3.项目的重大开支是否经过评估论证；4.是否符合部门预算批复的用途；5.是否存在截留支出情况；6.是否存在挤占支出情况；7.是否存在挪用支出情况；8.是否存在 虚列支出情况。</w:t>
            </w:r>
          </w:p>
        </w:tc>
      </w:tr>
      <w:tr>
        <w:tblPrEx>
          <w:tblCellMar>
            <w:top w:w="0" w:type="dxa"/>
            <w:left w:w="0" w:type="dxa"/>
            <w:bottom w:w="0" w:type="dxa"/>
            <w:right w:w="0" w:type="dxa"/>
          </w:tblCellMar>
        </w:tblPrEx>
        <w:trPr>
          <w:trHeight w:val="159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管理制度健全性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健全</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部门（单位）为加强预算管理，规范财务行为而制定的管理制 度是否健全完整，用以反映和考核部门（单位）预算管理制度 为完成主要职责或促成事业发展的保障情况。1.是否已制定或 具有预算资金管理办法、内部管理制度、会计核算制度、会计 岗位制度等管理制度；2.相关管理制度是否得到有效执行。</w:t>
            </w:r>
          </w:p>
        </w:tc>
      </w:tr>
      <w:tr>
        <w:tblPrEx>
          <w:tblCellMar>
            <w:top w:w="0" w:type="dxa"/>
            <w:left w:w="0" w:type="dxa"/>
            <w:bottom w:w="0" w:type="dxa"/>
            <w:right w:w="0" w:type="dxa"/>
          </w:tblCellMar>
        </w:tblPrEx>
        <w:trPr>
          <w:trHeight w:val="14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预决算信息公开性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按规定公开</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部门（单位）是否按照政府信息公开有关规定公开部门预算、 执行、决算、监督、绩效等相关预决算信息，用以反映和考核 部门（单位）预决算管理的公开透明情况。1.是否按规定内容 公开预决算信息；2.是否按规定时限公开预决算信息。</w:t>
            </w:r>
          </w:p>
        </w:tc>
      </w:tr>
      <w:tr>
        <w:tblPrEx>
          <w:tblCellMar>
            <w:top w:w="0" w:type="dxa"/>
            <w:left w:w="0" w:type="dxa"/>
            <w:bottom w:w="0" w:type="dxa"/>
            <w:right w:w="0" w:type="dxa"/>
          </w:tblCellMar>
        </w:tblPrEx>
        <w:trPr>
          <w:trHeight w:val="23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资产管理规范性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规范</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部门（单位）的资产配置、使用是否合规，处置是否规范，收入是否及时足额上缴，用以反映和考核部门（单位）资产管理 的规范程度。1.资产是否及时规范入账，资产报表数据与会计 账簿数据是否相符，资产实物与财务账、资产账是否相符；2. 新增资产是否符合规定程序和规定标准，新增资产是否考虑闲 置存量资产；3.资产对外有偿使用（出租出借等）、对外投资 担保、资产处置等事项是否按规定报批；4.资产收益是否及时 足额上交财政。</w:t>
            </w:r>
          </w:p>
        </w:tc>
      </w:tr>
      <w:tr>
        <w:tblPrEx>
          <w:tblCellMar>
            <w:top w:w="0" w:type="dxa"/>
            <w:left w:w="0" w:type="dxa"/>
            <w:bottom w:w="0" w:type="dxa"/>
            <w:right w:w="0" w:type="dxa"/>
          </w:tblCellMar>
        </w:tblPrEx>
        <w:trPr>
          <w:trHeight w:val="11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绩效管理</w:t>
            </w:r>
          </w:p>
        </w:tc>
        <w:tc>
          <w:tcPr>
            <w:tcW w:w="2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绩效监控完成率</w:t>
            </w:r>
          </w:p>
        </w:tc>
        <w:tc>
          <w:tcPr>
            <w:tcW w:w="984"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部门（单位）按要求实施绩效监控的项目数量占应实施绩效监控项目总数的比重。部门绩效监控完成率=已完成绩效监控项目 数量/部门项目总数*100%</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绩效自评完成率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部门（单位）按要求实施绩效自评的项目数量占应实施绩效自评项目总数的比重。部门绩效自评完成率=已完成评价项目数量/部门项目总数*100%</w:t>
            </w:r>
          </w:p>
        </w:tc>
      </w:tr>
      <w:tr>
        <w:tblPrEx>
          <w:tblCellMar>
            <w:top w:w="0" w:type="dxa"/>
            <w:left w:w="0" w:type="dxa"/>
            <w:bottom w:w="0" w:type="dxa"/>
            <w:right w:w="0" w:type="dxa"/>
          </w:tblCellMar>
        </w:tblPrEx>
        <w:trPr>
          <w:trHeight w:val="93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单位绩效评价完成率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单位重点绩效评价项目评价完成情况。单位绩效评价完成率=已完成评价项目数量/单位重点绩效评价项目数*100%</w:t>
            </w:r>
          </w:p>
        </w:tc>
      </w:tr>
      <w:tr>
        <w:tblPrEx>
          <w:tblCellMar>
            <w:top w:w="0" w:type="dxa"/>
            <w:left w:w="0" w:type="dxa"/>
            <w:bottom w:w="0" w:type="dxa"/>
            <w:right w:w="0" w:type="dxa"/>
          </w:tblCellMar>
        </w:tblPrEx>
        <w:trPr>
          <w:trHeight w:val="878"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评价结果应用率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绩效监控、单位自评、单位绩效评价、财政重点绩效评价结果 应用情况。评价结果应用率=评价提出的意见建议采纳数/提出的意见建议总数*100%</w:t>
            </w:r>
          </w:p>
        </w:tc>
      </w:tr>
      <w:tr>
        <w:tblPrEx>
          <w:tblCellMar>
            <w:top w:w="0" w:type="dxa"/>
            <w:left w:w="0" w:type="dxa"/>
            <w:bottom w:w="0" w:type="dxa"/>
            <w:right w:w="0" w:type="dxa"/>
          </w:tblCellMar>
        </w:tblPrEx>
        <w:trPr>
          <w:trHeight w:val="903" w:hRule="atLeast"/>
        </w:trPr>
        <w:tc>
          <w:tcPr>
            <w:tcW w:w="834"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产出指标</w:t>
            </w:r>
          </w:p>
        </w:tc>
        <w:tc>
          <w:tcPr>
            <w:tcW w:w="232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重点工作任务完成</w:t>
            </w: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看望慰问老干部</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完成</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元旦春节和重阳节慰问副市级以上（含享受副市级单项待遇）老同志及离休干部</w:t>
            </w:r>
          </w:p>
        </w:tc>
      </w:tr>
      <w:tr>
        <w:tblPrEx>
          <w:tblCellMar>
            <w:top w:w="0" w:type="dxa"/>
            <w:left w:w="0" w:type="dxa"/>
            <w:bottom w:w="0" w:type="dxa"/>
            <w:right w:w="0" w:type="dxa"/>
          </w:tblCellMar>
        </w:tblPrEx>
        <w:trPr>
          <w:trHeight w:val="954"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老干部待遇落实</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落实到位</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指导落实全市老干部政治、生活待遇各项政策规定；负责离休 干部提高待遇和增加护理费、离休干部调整离休费等审批</w:t>
            </w:r>
          </w:p>
        </w:tc>
      </w:tr>
      <w:tr>
        <w:tblPrEx>
          <w:tblCellMar>
            <w:top w:w="0" w:type="dxa"/>
            <w:left w:w="0" w:type="dxa"/>
            <w:bottom w:w="0" w:type="dxa"/>
            <w:right w:w="0" w:type="dxa"/>
          </w:tblCellMar>
        </w:tblPrEx>
        <w:trPr>
          <w:trHeight w:val="878"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市级老干部活动和会议</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完成</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全年内完成副市级以上老干部出席重要会议、重大活动，开展 调研参观考察、走访看望以及通报工作的组织服务工作。</w:t>
            </w:r>
          </w:p>
        </w:tc>
      </w:tr>
      <w:tr>
        <w:tblPrEx>
          <w:tblCellMar>
            <w:top w:w="0" w:type="dxa"/>
            <w:left w:w="0" w:type="dxa"/>
            <w:bottom w:w="0" w:type="dxa"/>
            <w:right w:w="0" w:type="dxa"/>
          </w:tblCellMar>
        </w:tblPrEx>
        <w:trPr>
          <w:trHeight w:val="860"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慰问易地安置老干部</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10月底前完成100%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2"/>
                <w:szCs w:val="22"/>
              </w:rPr>
            </w:pPr>
          </w:p>
        </w:tc>
      </w:tr>
      <w:tr>
        <w:tblPrEx>
          <w:tblCellMar>
            <w:top w:w="0" w:type="dxa"/>
            <w:left w:w="0" w:type="dxa"/>
            <w:bottom w:w="0" w:type="dxa"/>
            <w:right w:w="0" w:type="dxa"/>
          </w:tblCellMar>
        </w:tblPrEx>
        <w:trPr>
          <w:trHeight w:val="714"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政治思想党组织建设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提高</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抓好全市离退休干部政治建设、思想建设和党组织建设，做好 老干部思想政治工作。</w:t>
            </w:r>
          </w:p>
        </w:tc>
      </w:tr>
      <w:tr>
        <w:tblPrEx>
          <w:tblCellMar>
            <w:top w:w="0" w:type="dxa"/>
            <w:left w:w="0" w:type="dxa"/>
            <w:bottom w:w="0" w:type="dxa"/>
            <w:right w:w="0" w:type="dxa"/>
          </w:tblCellMar>
        </w:tblPrEx>
        <w:trPr>
          <w:trHeight w:val="847"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履职目标实现</w:t>
            </w: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节假日慰问老干部</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80≥人</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元旦春节、老年节等慰问副市级以上（含享受副市级单项待遇）老同志及离休干部</w:t>
            </w:r>
          </w:p>
        </w:tc>
      </w:tr>
      <w:tr>
        <w:tblPrEx>
          <w:tblCellMar>
            <w:top w:w="0" w:type="dxa"/>
            <w:left w:w="0" w:type="dxa"/>
            <w:bottom w:w="0" w:type="dxa"/>
            <w:right w:w="0" w:type="dxa"/>
          </w:tblCellMar>
        </w:tblPrEx>
        <w:trPr>
          <w:trHeight w:val="1400"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评选全市离退休干部先进集体和先进个人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评选10个先进集体和 80名先 进个人</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评选范围包括 6 个县（市、区）和市直各单位</w:t>
            </w:r>
          </w:p>
        </w:tc>
      </w:tr>
      <w:tr>
        <w:tblPrEx>
          <w:tblCellMar>
            <w:top w:w="0" w:type="dxa"/>
            <w:left w:w="0" w:type="dxa"/>
            <w:bottom w:w="0" w:type="dxa"/>
            <w:right w:w="0" w:type="dxa"/>
          </w:tblCellMar>
        </w:tblPrEx>
        <w:trPr>
          <w:trHeight w:val="895"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慰问易地安置离休干部</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3人</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慰问看望易地安置在外市的离休干部，根据要求应每年看望易 地安置在外市的离休干部一次。</w:t>
            </w:r>
          </w:p>
        </w:tc>
      </w:tr>
      <w:tr>
        <w:tblPrEx>
          <w:tblCellMar>
            <w:top w:w="0" w:type="dxa"/>
            <w:left w:w="0" w:type="dxa"/>
            <w:bottom w:w="0" w:type="dxa"/>
            <w:right w:w="0" w:type="dxa"/>
          </w:tblCellMar>
        </w:tblPrEx>
        <w:trPr>
          <w:trHeight w:val="1109"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宣传检查监督和调研</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进一步扩大宣传</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负责全市离退休干部信息、宣传指导工作，办好老干部工作微信公众号、手机客户端等自办媒体平台。总结老干部工作经验规律，探索老龄化问题应对举措，促进老干部工作与老龄事业融合发展。</w:t>
            </w:r>
          </w:p>
        </w:tc>
      </w:tr>
      <w:tr>
        <w:tblPrEx>
          <w:tblCellMar>
            <w:top w:w="0" w:type="dxa"/>
            <w:left w:w="0" w:type="dxa"/>
            <w:bottom w:w="0" w:type="dxa"/>
            <w:right w:w="0" w:type="dxa"/>
          </w:tblCellMar>
        </w:tblPrEx>
        <w:trPr>
          <w:trHeight w:val="958"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学习及活动阵地建设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活动圆满举办</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协同有关部门加强离退休干部学习、活动阵地建设，组织指导 离退休干部开展文化体育活动。</w:t>
            </w:r>
          </w:p>
        </w:tc>
      </w:tr>
      <w:tr>
        <w:tblPrEx>
          <w:tblCellMar>
            <w:top w:w="0" w:type="dxa"/>
            <w:left w:w="0" w:type="dxa"/>
            <w:bottom w:w="0" w:type="dxa"/>
            <w:right w:w="0" w:type="dxa"/>
          </w:tblCellMar>
        </w:tblPrEx>
        <w:trPr>
          <w:trHeight w:val="1260"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组织对全市老干部工作进行检查监督</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基本覆盖 6个县（市、区）和市直各单位</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组织对全市老干部工作进行检查监督，对全市老干部工作、活 动开展情况和离退休党支部建设等进行评优评先。</w:t>
            </w:r>
          </w:p>
        </w:tc>
      </w:tr>
      <w:tr>
        <w:tblPrEx>
          <w:tblCellMar>
            <w:top w:w="0" w:type="dxa"/>
            <w:left w:w="0" w:type="dxa"/>
            <w:bottom w:w="0" w:type="dxa"/>
            <w:right w:w="0" w:type="dxa"/>
          </w:tblCellMar>
        </w:tblPrEx>
        <w:trPr>
          <w:trHeight w:val="664"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组织离退休干部党组织书记培训</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≥80人</w:t>
            </w:r>
          </w:p>
        </w:tc>
        <w:tc>
          <w:tcPr>
            <w:tcW w:w="7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全面提升全市离退休干部党组织建设整体水平</w:t>
            </w:r>
          </w:p>
        </w:tc>
      </w:tr>
      <w:tr>
        <w:tblPrEx>
          <w:tblCellMar>
            <w:top w:w="0" w:type="dxa"/>
            <w:left w:w="0" w:type="dxa"/>
            <w:bottom w:w="0" w:type="dxa"/>
            <w:right w:w="0" w:type="dxa"/>
          </w:tblCellMar>
        </w:tblPrEx>
        <w:trPr>
          <w:trHeight w:val="1400"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组织医疗和健康知识宣传和服务，加 强对老同志医疗健康服务及宣传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进一步扩大</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会同有关部门研究制定老干部医疗和健康管理的规定、办法， 协调有关部门做好老干部医疗和健康管理服务工作。</w:t>
            </w:r>
          </w:p>
        </w:tc>
      </w:tr>
      <w:tr>
        <w:tblPrEx>
          <w:tblCellMar>
            <w:top w:w="0" w:type="dxa"/>
            <w:left w:w="0" w:type="dxa"/>
            <w:bottom w:w="0" w:type="dxa"/>
            <w:right w:w="0" w:type="dxa"/>
          </w:tblCellMar>
        </w:tblPrEx>
        <w:trPr>
          <w:trHeight w:val="1061"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审批离休干部相关待遇合规性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指导落实全市老干部政治、生活待遇各项政策规定；负责离休 干部提高待遇和增加护理费、市管离休干部调整离休费等审批</w:t>
            </w:r>
          </w:p>
        </w:tc>
      </w:tr>
      <w:tr>
        <w:tblPrEx>
          <w:tblCellMar>
            <w:top w:w="0" w:type="dxa"/>
            <w:left w:w="0" w:type="dxa"/>
            <w:bottom w:w="0" w:type="dxa"/>
            <w:right w:w="0" w:type="dxa"/>
          </w:tblCellMar>
        </w:tblPrEx>
        <w:trPr>
          <w:trHeight w:val="974"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效益指标</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履职效益</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提高离退休干部的政治思想建设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进一步提高</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提高离退休干部的政治思想建设，让老同志继续为党的事业发 光发热，为社会发展增添正能量。</w:t>
            </w:r>
          </w:p>
        </w:tc>
      </w:tr>
      <w:tr>
        <w:tblPrEx>
          <w:tblCellMar>
            <w:top w:w="0" w:type="dxa"/>
            <w:left w:w="0" w:type="dxa"/>
            <w:bottom w:w="0" w:type="dxa"/>
            <w:right w:w="0" w:type="dxa"/>
          </w:tblCellMar>
        </w:tblPrEx>
        <w:trPr>
          <w:trHeight w:val="12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提高离退休干部政治、生活待遇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进一步提高</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提高离退休干部政治、生活待遇，提升离退休干部的幸福度。</w:t>
            </w:r>
          </w:p>
        </w:tc>
      </w:tr>
      <w:tr>
        <w:tblPrEx>
          <w:tblCellMar>
            <w:top w:w="0" w:type="dxa"/>
            <w:left w:w="0" w:type="dxa"/>
            <w:bottom w:w="0" w:type="dxa"/>
            <w:right w:w="0" w:type="dxa"/>
          </w:tblCellMar>
        </w:tblPrEx>
        <w:trPr>
          <w:trHeight w:val="126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评选全市离退休干部先进集体和先进个人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弘扬先进，进一步营造向先进学 习的社会氛围</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评选全市离退休干部先进集体和先进个人，激励广大老干部发 挥热量，弘扬正能量，为社会做贡献。</w:t>
            </w:r>
          </w:p>
        </w:tc>
      </w:tr>
      <w:tr>
        <w:tblPrEx>
          <w:tblCellMar>
            <w:top w:w="0" w:type="dxa"/>
            <w:left w:w="0" w:type="dxa"/>
            <w:bottom w:w="0" w:type="dxa"/>
            <w:right w:w="0" w:type="dxa"/>
          </w:tblCellMar>
        </w:tblPrEx>
        <w:trPr>
          <w:trHeight w:val="11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满意度</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老干部满意度</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95%≥</w:t>
            </w:r>
          </w:p>
        </w:tc>
        <w:tc>
          <w:tcPr>
            <w:tcW w:w="7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6"/>
        <w:tblW w:w="13752" w:type="dxa"/>
        <w:tblInd w:w="0" w:type="dxa"/>
        <w:tblLayout w:type="fixed"/>
        <w:tblCellMar>
          <w:top w:w="0" w:type="dxa"/>
          <w:left w:w="0" w:type="dxa"/>
          <w:bottom w:w="0" w:type="dxa"/>
          <w:right w:w="0" w:type="dxa"/>
        </w:tblCellMar>
      </w:tblPr>
      <w:tblGrid>
        <w:gridCol w:w="1170"/>
        <w:gridCol w:w="1256"/>
        <w:gridCol w:w="903"/>
        <w:gridCol w:w="887"/>
        <w:gridCol w:w="735"/>
        <w:gridCol w:w="2526"/>
        <w:gridCol w:w="846"/>
        <w:gridCol w:w="1924"/>
        <w:gridCol w:w="869"/>
        <w:gridCol w:w="1565"/>
        <w:gridCol w:w="827"/>
        <w:gridCol w:w="244"/>
      </w:tblGrid>
      <w:tr>
        <w:tblPrEx>
          <w:tblCellMar>
            <w:top w:w="0" w:type="dxa"/>
            <w:left w:w="0" w:type="dxa"/>
            <w:bottom w:w="0" w:type="dxa"/>
            <w:right w:w="0" w:type="dxa"/>
          </w:tblCellMar>
        </w:tblPrEx>
        <w:trPr>
          <w:trHeight w:val="510" w:hRule="atLeast"/>
        </w:trPr>
        <w:tc>
          <w:tcPr>
            <w:tcW w:w="13752" w:type="dxa"/>
            <w:gridSpan w:val="1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sz w:val="40"/>
                <w:szCs w:val="40"/>
              </w:rPr>
            </w:pPr>
            <w:r>
              <w:rPr>
                <w:rFonts w:ascii="方正小标宋简体" w:hAnsi="方正小标宋简体" w:eastAsia="方正小标宋简体"/>
                <w:iCs/>
                <w:sz w:val="40"/>
                <w:szCs w:val="21"/>
              </w:rPr>
              <w:t>202</w:t>
            </w:r>
            <w:r>
              <w:rPr>
                <w:rFonts w:hint="eastAsia" w:ascii="方正小标宋简体" w:hAnsi="方正小标宋简体" w:eastAsia="方正小标宋简体"/>
                <w:iCs/>
                <w:sz w:val="40"/>
                <w:szCs w:val="21"/>
                <w:lang w:val="en-US" w:eastAsia="zh-CN"/>
              </w:rPr>
              <w:t>1</w:t>
            </w:r>
            <w:r>
              <w:rPr>
                <w:rFonts w:ascii="方正小标宋简体" w:hAnsi="方正小标宋简体" w:eastAsia="方正小标宋简体"/>
                <w:iCs/>
                <w:sz w:val="40"/>
                <w:szCs w:val="21"/>
              </w:rPr>
              <w:t>年一般公共预算支出情况表</w:t>
            </w:r>
          </w:p>
        </w:tc>
      </w:tr>
      <w:tr>
        <w:tblPrEx>
          <w:tblCellMar>
            <w:top w:w="0" w:type="dxa"/>
            <w:left w:w="0" w:type="dxa"/>
            <w:bottom w:w="0" w:type="dxa"/>
            <w:right w:w="0" w:type="dxa"/>
          </w:tblCellMar>
        </w:tblPrEx>
        <w:trPr>
          <w:trHeight w:val="285" w:hRule="atLeast"/>
        </w:trPr>
        <w:tc>
          <w:tcPr>
            <w:tcW w:w="13508" w:type="dxa"/>
            <w:gridSpan w:val="11"/>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单位：中共三门峡市委老干部局</w:t>
            </w:r>
          </w:p>
        </w:tc>
        <w:tc>
          <w:tcPr>
            <w:tcW w:w="244"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宋体" w:hAnsi="宋体" w:cs="宋体"/>
                <w:color w:val="000000"/>
                <w:szCs w:val="24"/>
              </w:rPr>
            </w:pPr>
          </w:p>
        </w:tc>
      </w:tr>
      <w:tr>
        <w:tblPrEx>
          <w:tblCellMar>
            <w:top w:w="0" w:type="dxa"/>
            <w:left w:w="0" w:type="dxa"/>
            <w:bottom w:w="0" w:type="dxa"/>
            <w:right w:w="0" w:type="dxa"/>
          </w:tblCellMar>
        </w:tblPrEx>
        <w:trPr>
          <w:trHeight w:val="570" w:hRule="atLeast"/>
        </w:trPr>
        <w:tc>
          <w:tcPr>
            <w:tcW w:w="1170"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项目编码</w:t>
            </w:r>
          </w:p>
        </w:tc>
        <w:tc>
          <w:tcPr>
            <w:tcW w:w="1256"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项目名称</w:t>
            </w:r>
          </w:p>
        </w:tc>
        <w:tc>
          <w:tcPr>
            <w:tcW w:w="2525" w:type="dxa"/>
            <w:gridSpan w:val="3"/>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项目金额（万元）</w:t>
            </w:r>
          </w:p>
        </w:tc>
        <w:tc>
          <w:tcPr>
            <w:tcW w:w="8801" w:type="dxa"/>
            <w:gridSpan w:val="7"/>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绩效目标</w:t>
            </w:r>
          </w:p>
        </w:tc>
      </w:tr>
      <w:tr>
        <w:tblPrEx>
          <w:tblCellMar>
            <w:top w:w="0" w:type="dxa"/>
            <w:left w:w="0" w:type="dxa"/>
            <w:bottom w:w="0" w:type="dxa"/>
            <w:right w:w="0" w:type="dxa"/>
          </w:tblCellMar>
        </w:tblPrEx>
        <w:trPr>
          <w:trHeight w:val="285" w:hRule="atLeast"/>
        </w:trPr>
        <w:tc>
          <w:tcPr>
            <w:tcW w:w="11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125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Cs w:val="24"/>
              </w:rPr>
            </w:pPr>
          </w:p>
        </w:tc>
        <w:tc>
          <w:tcPr>
            <w:tcW w:w="252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Cs w:val="24"/>
              </w:rPr>
            </w:pP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产出指标</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效益指标</w:t>
            </w:r>
          </w:p>
        </w:tc>
        <w:tc>
          <w:tcPr>
            <w:tcW w:w="26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满意度指标</w:t>
            </w:r>
          </w:p>
        </w:tc>
      </w:tr>
      <w:tr>
        <w:tblPrEx>
          <w:tblCellMar>
            <w:top w:w="0" w:type="dxa"/>
            <w:left w:w="0" w:type="dxa"/>
            <w:bottom w:w="0" w:type="dxa"/>
            <w:right w:w="0" w:type="dxa"/>
          </w:tblCellMar>
        </w:tblPrEx>
        <w:trPr>
          <w:trHeight w:val="285" w:hRule="atLeast"/>
        </w:trPr>
        <w:tc>
          <w:tcPr>
            <w:tcW w:w="11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125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Cs w:val="24"/>
              </w:rPr>
            </w:pPr>
          </w:p>
        </w:tc>
        <w:tc>
          <w:tcPr>
            <w:tcW w:w="9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资金总额</w:t>
            </w:r>
          </w:p>
        </w:tc>
        <w:tc>
          <w:tcPr>
            <w:tcW w:w="8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财政性资金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其他资金</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16"/>
                <w:szCs w:val="16"/>
              </w:rPr>
            </w:pPr>
            <w:r>
              <w:rPr>
                <w:rFonts w:ascii="宋体" w:hAnsi="宋体" w:cs="宋体"/>
                <w:color w:val="000000"/>
                <w:szCs w:val="24"/>
              </w:rPr>
              <w:t>三级指标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指标值</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三级指标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指标值</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三级指标</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指标值</w:t>
            </w:r>
          </w:p>
        </w:tc>
      </w:tr>
      <w:tr>
        <w:tblPrEx>
          <w:tblCellMar>
            <w:top w:w="0" w:type="dxa"/>
            <w:left w:w="0" w:type="dxa"/>
            <w:bottom w:w="0" w:type="dxa"/>
            <w:right w:w="0" w:type="dxa"/>
          </w:tblCellMar>
        </w:tblPrEx>
        <w:trPr>
          <w:trHeight w:val="34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文明单位单位创建经费</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3 </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3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开展志愿服务、社会主义核心价值观宣传教育等活动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≥4次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社会主义核心价值观和团队协作意识</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提高</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干部职工</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7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党建工作经费</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制作宣传版面，购买党建读物，开展主题党日活动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≥6次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加强党组织建设</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加强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党员满意度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4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关工委经费</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针对青少年特点，开展活动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活动宣传教育和困难资助</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青少年和家长满意度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≥90%</w:t>
            </w:r>
          </w:p>
        </w:tc>
      </w:tr>
      <w:tr>
        <w:tblPrEx>
          <w:tblCellMar>
            <w:top w:w="0" w:type="dxa"/>
            <w:left w:w="0" w:type="dxa"/>
            <w:bottom w:w="0" w:type="dxa"/>
            <w:right w:w="0" w:type="dxa"/>
          </w:tblCellMar>
        </w:tblPrEx>
        <w:trPr>
          <w:trHeight w:val="48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老干部部门特支经费</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31</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全市老干部工作人员业务培训班</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工作人员业务水平</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提高</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工作人员满意度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4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开展专题调研活动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贯彻落实老干部政策</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全市老干部工作会议</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资金使用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≤31万元</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各项工作完成率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各项工作完成及时率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企业管理办公室办公经费</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8</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开展活动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≥4次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组织慰问</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58人次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老干部政治生活待遇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发放协管员工资</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4人</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离退休干部经费</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38</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38</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全市离退休干部党支部书记培训班</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老干部思想政治建设</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离退休干征订一报一刊</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老干部政治生活待遇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离退休干部固定电话费发放</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老干部生活待遇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组织原市级老干部到各县（市、区）调研</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发挥老干部优势</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特困离退休干部帮扶资金</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27</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帮扶人数</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≥20人</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帮扶人员最低生活水平保障率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受帮扶人员满意度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≥95%</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帮扶人员资格达标率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帮扶资金发放及时性</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帮扶补助标准</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≥2000元/人/年</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离退休干部慰问经费</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15</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看望慰问患病老干部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60人次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慰问对象满意度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重大节日慰问老干部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125人次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慰问对象满意度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慰问易地安置老干部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3人次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慰问对象满意度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4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离退休干部生活补助</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增发机关事业单位离休干部生活补贴</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38人</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老干部生活待遇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原二印老干部管理经费</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7</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老干部开展活动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发挥老干部正能量</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节日慰问老干部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12人次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老干部生活待遇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管理人员工资</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3人</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老干部党支部书记补贴</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发放支部书记补贴</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63人次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发挥党支部书记优势</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bl>
    <w:p>
      <w:pPr>
        <w:rPr>
          <w:rFonts w:hint="default"/>
        </w:rPr>
      </w:pPr>
    </w:p>
    <w:sectPr>
      <w:pgSz w:w="16840" w:h="11910" w:orient="landscape"/>
      <w:pgMar w:top="1701" w:right="1701" w:bottom="1701" w:left="1701"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librifalt">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C6B59"/>
    <w:multiLevelType w:val="multilevel"/>
    <w:tmpl w:val="809C6B59"/>
    <w:lvl w:ilvl="0" w:tentative="0">
      <w:start w:val="1"/>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A6B9976D"/>
    <w:multiLevelType w:val="singleLevel"/>
    <w:tmpl w:val="A6B9976D"/>
    <w:lvl w:ilvl="0" w:tentative="0">
      <w:start w:val="1"/>
      <w:numFmt w:val="chineseCounting"/>
      <w:suff w:val="nothing"/>
      <w:lvlText w:val="%1、"/>
      <w:lvlJc w:val="left"/>
      <w:rPr>
        <w:rFonts w:hint="eastAsia"/>
      </w:rPr>
    </w:lvl>
  </w:abstractNum>
  <w:abstractNum w:abstractNumId="2">
    <w:nsid w:val="E92D1F46"/>
    <w:multiLevelType w:val="singleLevel"/>
    <w:tmpl w:val="E92D1F46"/>
    <w:lvl w:ilvl="0" w:tentative="0">
      <w:start w:val="1"/>
      <w:numFmt w:val="chineseCounting"/>
      <w:suff w:val="nothing"/>
      <w:lvlText w:val="%1、"/>
      <w:lvlJc w:val="left"/>
      <w:pPr>
        <w:ind w:left="158" w:firstLine="0"/>
      </w:pPr>
      <w:rPr>
        <w:rFonts w:hint="eastAsia"/>
      </w:rPr>
    </w:lvl>
  </w:abstractNum>
  <w:abstractNum w:abstractNumId="3">
    <w:nsid w:val="F02914B4"/>
    <w:multiLevelType w:val="singleLevel"/>
    <w:tmpl w:val="F02914B4"/>
    <w:lvl w:ilvl="0" w:tentative="0">
      <w:start w:val="1"/>
      <w:numFmt w:val="chineseCounting"/>
      <w:suff w:val="nothing"/>
      <w:lvlText w:val="%1、"/>
      <w:lvlJc w:val="left"/>
      <w:rPr>
        <w:rFonts w:hint="eastAsia"/>
      </w:rPr>
    </w:lvl>
  </w:abstractNum>
  <w:abstractNum w:abstractNumId="4">
    <w:nsid w:val="29718EE3"/>
    <w:multiLevelType w:val="multilevel"/>
    <w:tmpl w:val="29718EE3"/>
    <w:lvl w:ilvl="0" w:tentative="0">
      <w:start w:val="3"/>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77E51"/>
    <w:rsid w:val="005C4832"/>
    <w:rsid w:val="00940A25"/>
    <w:rsid w:val="009C47C6"/>
    <w:rsid w:val="00B81F07"/>
    <w:rsid w:val="00C608B6"/>
    <w:rsid w:val="02923AF3"/>
    <w:rsid w:val="0AC23797"/>
    <w:rsid w:val="0F754681"/>
    <w:rsid w:val="10526CD3"/>
    <w:rsid w:val="147D682D"/>
    <w:rsid w:val="174E036B"/>
    <w:rsid w:val="19A77E51"/>
    <w:rsid w:val="1B100254"/>
    <w:rsid w:val="1D26751B"/>
    <w:rsid w:val="1E1D460C"/>
    <w:rsid w:val="202A41C8"/>
    <w:rsid w:val="21793FB7"/>
    <w:rsid w:val="2C9C2085"/>
    <w:rsid w:val="2E1D23F6"/>
    <w:rsid w:val="2FEB13FB"/>
    <w:rsid w:val="311A39E9"/>
    <w:rsid w:val="354E3159"/>
    <w:rsid w:val="4770574D"/>
    <w:rsid w:val="4A597091"/>
    <w:rsid w:val="51DA0994"/>
    <w:rsid w:val="57060C8E"/>
    <w:rsid w:val="61540631"/>
    <w:rsid w:val="6246301E"/>
    <w:rsid w:val="62931A0D"/>
    <w:rsid w:val="6316481F"/>
    <w:rsid w:val="653B16A7"/>
    <w:rsid w:val="68216927"/>
    <w:rsid w:val="69850422"/>
    <w:rsid w:val="6ACE7279"/>
    <w:rsid w:val="6D950920"/>
    <w:rsid w:val="743B2A32"/>
    <w:rsid w:val="791673C4"/>
    <w:rsid w:val="7F2C2A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微软雅黑" w:hAnsi="微软雅黑" w:eastAsia="宋体" w:cs="宋体"/>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Times New Roman" w:hAnsi="Times New Roman" w:eastAsia="宋体" w:cs="Times New Roman"/>
      <w:sz w:val="24"/>
      <w:lang w:val="en-US" w:eastAsia="zh-CN" w:bidi="ar-SA"/>
    </w:rPr>
  </w:style>
  <w:style w:type="paragraph" w:styleId="2">
    <w:name w:val="heading 1"/>
    <w:basedOn w:val="1"/>
    <w:next w:val="1"/>
    <w:unhideWhenUsed/>
    <w:qFormat/>
    <w:uiPriority w:val="1"/>
    <w:pPr>
      <w:ind w:left="4886"/>
      <w:outlineLvl w:val="0"/>
    </w:pPr>
    <w:rPr>
      <w:rFonts w:ascii="黑体" w:hAnsi="黑体" w:eastAsia="黑体"/>
      <w:b/>
      <w:sz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spacing w:before="181"/>
      <w:ind w:left="120"/>
    </w:pPr>
    <w:rPr>
      <w:rFonts w:ascii="仿宋_GB2312" w:hAnsi="仿宋_GB2312" w:eastAsia="仿宋_GB2312"/>
      <w:sz w:val="32"/>
    </w:rPr>
  </w:style>
  <w:style w:type="paragraph" w:styleId="4">
    <w:name w:val="footer"/>
    <w:basedOn w:val="1"/>
    <w:unhideWhenUsed/>
    <w:qFormat/>
    <w:uiPriority w:val="99"/>
    <w:pPr>
      <w:tabs>
        <w:tab w:val="center" w:pos="4153"/>
        <w:tab w:val="right" w:pos="8306"/>
      </w:tabs>
      <w:snapToGrid w:val="0"/>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customStyle="1" w:styleId="8">
    <w:name w:val="Table Paragraph"/>
    <w:basedOn w:val="1"/>
    <w:unhideWhenUsed/>
    <w:qFormat/>
    <w:uiPriority w:val="1"/>
  </w:style>
  <w:style w:type="character" w:customStyle="1" w:styleId="9">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13225</Words>
  <Characters>11442</Characters>
  <Lines>95</Lines>
  <Paragraphs>49</Paragraphs>
  <TotalTime>8</TotalTime>
  <ScaleCrop>false</ScaleCrop>
  <LinksUpToDate>false</LinksUpToDate>
  <CharactersWithSpaces>24618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2020-06-15T02:37:00Z</dcterms:created>
  <dc:creator>伟红印务</dc:creator>
  <cp:lastModifiedBy>Administrator</cp:lastModifiedBy>
  <cp:lastPrinted>2021-03-10T07:03:00Z</cp:lastPrinted>
  <dcterms:modified xsi:type="dcterms:W3CDTF">2022-09-21T01:09:44Z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2C1DB3701B9D47009E3EFD2393FDA2F2</vt:lpwstr>
  </property>
</Properties>
</file>