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Cs w:val="44"/>
        </w:rPr>
      </w:pPr>
      <w:r>
        <w:rPr>
          <w:rFonts w:hint="eastAsia" w:ascii="黑体" w:hAnsi="黑体" w:eastAsia="黑体"/>
          <w:bCs/>
          <w:szCs w:val="44"/>
        </w:rPr>
        <w:t>附件5</w:t>
      </w:r>
    </w:p>
    <w:p>
      <w:pPr>
        <w:jc w:val="center"/>
        <w:rPr>
          <w:rFonts w:ascii="方正小标宋简体" w:hAnsi="Arial" w:eastAsia="方正小标宋简体" w:cs="Arial"/>
          <w:sz w:val="40"/>
          <w:szCs w:val="44"/>
        </w:rPr>
      </w:pPr>
      <w:r>
        <w:rPr>
          <w:rFonts w:hint="eastAsia" w:ascii="方正小标宋简体" w:hAnsi="Arial" w:eastAsia="方正小标宋简体" w:cs="Arial"/>
          <w:sz w:val="40"/>
          <w:szCs w:val="44"/>
        </w:rPr>
        <w:t>项目部门评价报告</w:t>
      </w:r>
    </w:p>
    <w:p>
      <w:pPr>
        <w:jc w:val="center"/>
        <w:rPr>
          <w:rFonts w:ascii="仿宋_GB2312"/>
          <w:sz w:val="32"/>
          <w:szCs w:val="32"/>
        </w:rPr>
      </w:pPr>
    </w:p>
    <w:p>
      <w:pPr>
        <w:ind w:firstLine="640" w:firstLineChars="200"/>
        <w:rPr>
          <w:rFonts w:ascii="黑体" w:hAnsi="黑体" w:eastAsia="黑体" w:cs="黑体"/>
          <w:bCs/>
          <w:sz w:val="32"/>
          <w:szCs w:val="32"/>
        </w:rPr>
      </w:pPr>
      <w:r>
        <w:rPr>
          <w:rFonts w:hint="eastAsia" w:ascii="黑体" w:hAnsi="黑体" w:eastAsia="黑体" w:cs="黑体"/>
          <w:bCs/>
          <w:sz w:val="32"/>
          <w:szCs w:val="32"/>
        </w:rPr>
        <w:t>一、项目基本情况</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_GB2312" w:hAnsi="仿宋_GB2312" w:cs="仿宋_GB2312"/>
          <w:b w:val="0"/>
          <w:bCs/>
          <w:color w:val="000000"/>
          <w:sz w:val="30"/>
          <w:szCs w:val="30"/>
          <w:u w:val="none"/>
          <w:lang w:eastAsia="zh-CN"/>
        </w:rPr>
        <w:t>三门峡市消费者权益维护中心</w:t>
      </w:r>
      <w:r>
        <w:rPr>
          <w:rFonts w:hint="eastAsia" w:ascii="仿宋_GB2312" w:hAnsi="仿宋_GB2312" w:cs="仿宋_GB2312"/>
          <w:b w:val="0"/>
          <w:bCs/>
          <w:color w:val="000000"/>
          <w:sz w:val="30"/>
          <w:szCs w:val="30"/>
          <w:u w:val="none"/>
          <w:lang w:val="en-US" w:eastAsia="zh-CN"/>
        </w:rPr>
        <w:t>2021年项目主要有两项分别是：1、</w:t>
      </w:r>
      <w:r>
        <w:rPr>
          <w:rFonts w:hint="eastAsia" w:ascii="仿宋_GB2312" w:hAnsi="仿宋_GB2312" w:cs="仿宋_GB2312"/>
          <w:b w:val="0"/>
          <w:bCs/>
          <w:color w:val="000000"/>
          <w:sz w:val="30"/>
          <w:szCs w:val="30"/>
          <w:u w:val="none"/>
          <w:lang w:eastAsia="zh-CN"/>
        </w:rPr>
        <w:t>消费者权益维护经费，</w:t>
      </w:r>
      <w:r>
        <w:rPr>
          <w:rFonts w:hint="eastAsia" w:ascii="仿宋_GB2312" w:hAnsi="仿宋_GB2312" w:cs="仿宋_GB2312"/>
          <w:b w:val="0"/>
          <w:bCs/>
          <w:color w:val="000000"/>
          <w:sz w:val="30"/>
          <w:szCs w:val="30"/>
          <w:u w:val="none"/>
          <w:lang w:val="en-US" w:eastAsia="zh-CN"/>
        </w:rPr>
        <w:t>2021年全年收入10万元，全年项目支出8.26万元</w:t>
      </w:r>
      <w:r>
        <w:rPr>
          <w:rFonts w:hint="eastAsia" w:ascii="仿宋" w:hAnsi="仿宋" w:eastAsia="仿宋" w:cs="仿宋"/>
          <w:b w:val="0"/>
          <w:bCs/>
          <w:color w:val="000000"/>
          <w:sz w:val="30"/>
          <w:szCs w:val="30"/>
          <w:highlight w:val="none"/>
          <w:u w:val="none"/>
          <w:lang w:val="en-US" w:eastAsia="zh-CN"/>
        </w:rPr>
        <w:t>。项目构成情况，主要是办公费0.23万元，邮电费4.88万元，差旅费0.42万元，维修（护）费2.21万元，委托业务费0.53万元。</w:t>
      </w:r>
    </w:p>
    <w:p>
      <w:pPr>
        <w:numPr>
          <w:ilvl w:val="0"/>
          <w:numId w:val="0"/>
        </w:numPr>
        <w:spacing w:line="600" w:lineRule="exact"/>
        <w:ind w:firstLine="600" w:firstLineChars="200"/>
        <w:jc w:val="both"/>
        <w:rPr>
          <w:rFonts w:hint="default" w:ascii="仿宋_GB2312" w:hAnsi="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2、</w:t>
      </w:r>
      <w:r>
        <w:rPr>
          <w:rFonts w:hint="eastAsia" w:ascii="仿宋_GB2312" w:hAnsi="仿宋_GB2312" w:cs="仿宋_GB2312"/>
          <w:b w:val="0"/>
          <w:bCs/>
          <w:color w:val="000000"/>
          <w:sz w:val="30"/>
          <w:szCs w:val="30"/>
          <w:u w:val="none"/>
          <w:lang w:eastAsia="zh-CN"/>
        </w:rPr>
        <w:t>消费者权益保护经费，</w:t>
      </w:r>
      <w:r>
        <w:rPr>
          <w:rFonts w:hint="eastAsia" w:ascii="仿宋_GB2312" w:hAnsi="仿宋_GB2312" w:cs="仿宋_GB2312"/>
          <w:b w:val="0"/>
          <w:bCs/>
          <w:color w:val="000000"/>
          <w:sz w:val="30"/>
          <w:szCs w:val="30"/>
          <w:u w:val="none"/>
          <w:lang w:val="en-US" w:eastAsia="zh-CN"/>
        </w:rPr>
        <w:t>2021年全年收入5万元，全年项目支出5万元</w:t>
      </w:r>
      <w:r>
        <w:rPr>
          <w:rFonts w:hint="eastAsia" w:ascii="仿宋" w:hAnsi="仿宋" w:eastAsia="仿宋" w:cs="仿宋"/>
          <w:b w:val="0"/>
          <w:bCs/>
          <w:color w:val="000000"/>
          <w:sz w:val="30"/>
          <w:szCs w:val="30"/>
          <w:highlight w:val="none"/>
          <w:u w:val="none"/>
          <w:lang w:val="en-US" w:eastAsia="zh-CN"/>
        </w:rPr>
        <w:t>。项目构成情况，主要是办公费0.38万元，印刷费0.71万元，租赁费0.28万元，会议费1.85万元，委托业务费0.44万元，其他商品和服务支出0.82万元，办公设备购置0.56万元。</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（一）绩效评价目的、对象和范围</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绩效评价目的：一是了解项目的运行状态与项目预期目标是否达成；二是绩效评价运用量化指标来说明财政资金效果，可以从效率的观点分析存在的问题，帮助部门改善管理、提高资金效果。三是总结经验，为改善部门管理、纠正目标与实际的偏差提供依据。绩效评价对象和范围：本部门负责的项目消费者维护及保护经费，对消费者的宣传及教育工作持续进行。</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（二）绩效评价依据</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评价基础数据严格按照基本支出和项目支出明细，财务报表为以及项目实施和报告情况等依据，确保数据真实，严谨。</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评价指标体系</w:t>
      </w:r>
    </w:p>
    <w:p>
      <w:pPr>
        <w:numPr>
          <w:ilvl w:val="0"/>
          <w:numId w:val="0"/>
        </w:numPr>
        <w:spacing w:line="600" w:lineRule="exact"/>
        <w:ind w:firstLine="600" w:firstLineChars="200"/>
        <w:jc w:val="both"/>
        <w:rPr>
          <w:rFonts w:hint="default"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 xml:space="preserve">     详情见附件3。</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评价方法及实施</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 xml:space="preserve">     详情见附件3。</w:t>
      </w:r>
    </w:p>
    <w:p>
      <w:pPr>
        <w:numPr>
          <w:ilvl w:val="0"/>
          <w:numId w:val="1"/>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综合评价结论</w:t>
      </w:r>
    </w:p>
    <w:p>
      <w:pPr>
        <w:outlineLvl w:val="0"/>
        <w:rPr>
          <w:rFonts w:ascii="仿宋_GB2312"/>
          <w:sz w:val="30"/>
          <w:szCs w:val="30"/>
        </w:rPr>
      </w:pPr>
      <w:r>
        <w:rPr>
          <w:rFonts w:hint="eastAsia" w:ascii="仿宋_GB2312"/>
          <w:sz w:val="30"/>
          <w:szCs w:val="30"/>
        </w:rPr>
        <w:t>（一）总体评价</w:t>
      </w:r>
      <w:r>
        <w:rPr>
          <w:rFonts w:ascii="仿宋_GB2312"/>
          <w:sz w:val="30"/>
          <w:szCs w:val="30"/>
        </w:rPr>
        <w:t>结论</w:t>
      </w:r>
    </w:p>
    <w:p>
      <w:pPr>
        <w:numPr>
          <w:ilvl w:val="0"/>
          <w:numId w:val="0"/>
        </w:numPr>
        <w:spacing w:line="600" w:lineRule="exact"/>
        <w:ind w:firstLine="600" w:firstLineChars="200"/>
        <w:jc w:val="both"/>
        <w:rPr>
          <w:rFonts w:hint="eastAsia" w:ascii="仿宋" w:hAnsi="仿宋" w:eastAsia="仿宋" w:cs="仿宋"/>
          <w:b w:val="0"/>
          <w:bCs/>
          <w:color w:val="000000"/>
          <w:sz w:val="30"/>
          <w:szCs w:val="30"/>
          <w:highlight w:val="none"/>
          <w:u w:val="none"/>
          <w:lang w:val="en-US" w:eastAsia="zh-CN"/>
        </w:rPr>
      </w:pPr>
      <w:r>
        <w:rPr>
          <w:rFonts w:hint="eastAsia" w:ascii="仿宋" w:hAnsi="仿宋" w:eastAsia="仿宋" w:cs="仿宋"/>
          <w:b w:val="0"/>
          <w:bCs/>
          <w:color w:val="000000"/>
          <w:sz w:val="30"/>
          <w:szCs w:val="30"/>
          <w:highlight w:val="none"/>
          <w:u w:val="none"/>
          <w:lang w:val="en-US" w:eastAsia="zh-CN"/>
        </w:rPr>
        <w:t>本单位项目自评得分98分，其中预算执行率得分9分，产出指标得分49分，效益指标得分30分，服务对象满意度10分，总计得分98分。</w:t>
      </w:r>
    </w:p>
    <w:p>
      <w:pPr>
        <w:outlineLvl w:val="0"/>
        <w:rPr>
          <w:rFonts w:ascii="仿宋_GB2312"/>
          <w:sz w:val="30"/>
          <w:szCs w:val="30"/>
        </w:rPr>
      </w:pPr>
      <w:r>
        <w:rPr>
          <w:rFonts w:hint="eastAsia" w:ascii="仿宋_GB2312"/>
          <w:sz w:val="30"/>
          <w:szCs w:val="30"/>
        </w:rPr>
        <w:t>（二）指标</w:t>
      </w:r>
      <w:r>
        <w:rPr>
          <w:rFonts w:ascii="仿宋_GB2312"/>
          <w:sz w:val="30"/>
          <w:szCs w:val="30"/>
        </w:rPr>
        <w:t>分析</w:t>
      </w:r>
    </w:p>
    <w:p>
      <w:pPr>
        <w:ind w:firstLine="600" w:firstLineChars="200"/>
        <w:outlineLvl w:val="0"/>
        <w:rPr>
          <w:rFonts w:hint="eastAsia" w:ascii="仿宋_GB2312"/>
          <w:sz w:val="30"/>
          <w:szCs w:val="30"/>
        </w:rPr>
      </w:pPr>
      <w:r>
        <w:rPr>
          <w:rFonts w:hint="eastAsia" w:ascii="仿宋_GB2312"/>
          <w:sz w:val="30"/>
          <w:szCs w:val="30"/>
        </w:rPr>
        <w:t>1.决策情况分析</w:t>
      </w:r>
    </w:p>
    <w:p>
      <w:pPr>
        <w:ind w:firstLine="600" w:firstLineChars="200"/>
        <w:outlineLvl w:val="0"/>
        <w:rPr>
          <w:rFonts w:hint="default" w:ascii="仿宋_GB2312" w:eastAsia="仿宋_GB2312"/>
          <w:sz w:val="30"/>
          <w:szCs w:val="30"/>
          <w:lang w:val="en-US" w:eastAsia="zh-CN"/>
        </w:rPr>
      </w:pPr>
      <w:r>
        <w:rPr>
          <w:rFonts w:hint="eastAsia" w:ascii="仿宋_GB2312"/>
          <w:sz w:val="30"/>
          <w:szCs w:val="30"/>
          <w:lang w:val="en-US" w:eastAsia="zh-CN"/>
        </w:rPr>
        <w:t>严格按照政策实施，项目进展及运行情况及时上报主管部门三门峡市市场监督管理局。</w:t>
      </w:r>
    </w:p>
    <w:p>
      <w:pPr>
        <w:ind w:firstLine="600" w:firstLineChars="200"/>
        <w:outlineLvl w:val="0"/>
        <w:rPr>
          <w:rFonts w:hint="eastAsia" w:ascii="仿宋_GB2312"/>
          <w:sz w:val="30"/>
          <w:szCs w:val="30"/>
        </w:rPr>
      </w:pPr>
      <w:r>
        <w:rPr>
          <w:rFonts w:hint="eastAsia" w:ascii="仿宋_GB2312"/>
          <w:sz w:val="30"/>
          <w:szCs w:val="30"/>
        </w:rPr>
        <w:t>2.管理情况分析</w:t>
      </w:r>
    </w:p>
    <w:p>
      <w:pPr>
        <w:numPr>
          <w:ilvl w:val="0"/>
          <w:numId w:val="0"/>
        </w:numPr>
        <w:spacing w:line="600" w:lineRule="exact"/>
        <w:ind w:firstLine="600" w:firstLineChars="200"/>
        <w:rPr>
          <w:rFonts w:hint="eastAsia" w:ascii="仿宋" w:hAnsi="仿宋" w:eastAsia="仿宋" w:cs="仿宋"/>
          <w:b w:val="0"/>
          <w:bCs/>
          <w:color w:val="000000"/>
          <w:sz w:val="30"/>
          <w:szCs w:val="30"/>
          <w:u w:val="none"/>
          <w:lang w:val="en-US" w:eastAsia="zh-CN"/>
        </w:rPr>
      </w:pPr>
      <w:r>
        <w:rPr>
          <w:rFonts w:hint="eastAsia" w:ascii="仿宋" w:hAnsi="仿宋" w:eastAsia="仿宋" w:cs="仿宋"/>
          <w:b w:val="0"/>
          <w:bCs/>
          <w:color w:val="000000"/>
          <w:sz w:val="30"/>
          <w:szCs w:val="30"/>
          <w:u w:val="none"/>
          <w:lang w:val="en-US" w:eastAsia="zh-CN"/>
        </w:rPr>
        <w:t>年度工作目标完成，预算和财务管理未完成、绩效管理完成。</w:t>
      </w:r>
    </w:p>
    <w:p>
      <w:pPr>
        <w:ind w:firstLine="600" w:firstLineChars="200"/>
        <w:outlineLvl w:val="0"/>
        <w:rPr>
          <w:rFonts w:hint="eastAsia" w:ascii="仿宋_GB2312"/>
          <w:sz w:val="30"/>
          <w:szCs w:val="30"/>
        </w:rPr>
      </w:pPr>
      <w:r>
        <w:rPr>
          <w:rFonts w:hint="eastAsia" w:ascii="仿宋_GB2312"/>
          <w:sz w:val="30"/>
          <w:szCs w:val="30"/>
          <w:lang w:val="en-US" w:eastAsia="zh-CN"/>
        </w:rPr>
        <w:t>3.</w:t>
      </w:r>
      <w:r>
        <w:rPr>
          <w:rFonts w:hint="eastAsia" w:ascii="仿宋_GB2312"/>
          <w:sz w:val="30"/>
          <w:szCs w:val="30"/>
        </w:rPr>
        <w:t>产出情况分析</w:t>
      </w:r>
    </w:p>
    <w:p>
      <w:pPr>
        <w:ind w:firstLine="600" w:firstLineChars="200"/>
        <w:outlineLvl w:val="0"/>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重点工作任务完成、履职目标</w:t>
      </w:r>
      <w:r>
        <w:rPr>
          <w:rFonts w:hint="eastAsia" w:ascii="仿宋_GB2312" w:hAnsi="仿宋_GB2312" w:cs="仿宋_GB2312"/>
          <w:b w:val="0"/>
          <w:bCs/>
          <w:color w:val="000000"/>
          <w:sz w:val="30"/>
          <w:szCs w:val="30"/>
          <w:u w:val="none"/>
          <w:lang w:val="en-US" w:eastAsia="zh-CN"/>
        </w:rPr>
        <w:t>实现</w:t>
      </w:r>
      <w:r>
        <w:rPr>
          <w:rFonts w:hint="eastAsia" w:ascii="仿宋_GB2312" w:hAnsi="仿宋_GB2312" w:eastAsia="仿宋_GB2312" w:cs="仿宋_GB2312"/>
          <w:b w:val="0"/>
          <w:bCs/>
          <w:color w:val="000000"/>
          <w:sz w:val="30"/>
          <w:szCs w:val="30"/>
          <w:u w:val="none"/>
          <w:lang w:val="en-US" w:eastAsia="zh-CN"/>
        </w:rPr>
        <w:t>。</w:t>
      </w:r>
    </w:p>
    <w:p>
      <w:pPr>
        <w:numPr>
          <w:ilvl w:val="0"/>
          <w:numId w:val="2"/>
        </w:numPr>
        <w:ind w:firstLine="600" w:firstLineChars="200"/>
        <w:outlineLvl w:val="0"/>
        <w:rPr>
          <w:rFonts w:hint="eastAsia" w:ascii="仿宋_GB2312"/>
          <w:sz w:val="30"/>
          <w:szCs w:val="30"/>
        </w:rPr>
      </w:pPr>
      <w:r>
        <w:rPr>
          <w:rFonts w:hint="eastAsia" w:ascii="仿宋_GB2312"/>
          <w:sz w:val="30"/>
          <w:szCs w:val="30"/>
        </w:rPr>
        <w:t>效果情况分析</w:t>
      </w:r>
    </w:p>
    <w:p>
      <w:pPr>
        <w:numPr>
          <w:ilvl w:val="0"/>
          <w:numId w:val="0"/>
        </w:numPr>
        <w:outlineLvl w:val="0"/>
        <w:rPr>
          <w:rFonts w:hint="default" w:ascii="仿宋_GB2312" w:eastAsia="仿宋_GB2312"/>
          <w:sz w:val="30"/>
          <w:szCs w:val="30"/>
          <w:lang w:val="en-US" w:eastAsia="zh-CN"/>
        </w:rPr>
      </w:pPr>
      <w:r>
        <w:rPr>
          <w:rFonts w:hint="eastAsia" w:ascii="仿宋_GB2312"/>
          <w:sz w:val="30"/>
          <w:szCs w:val="30"/>
          <w:lang w:val="en-US" w:eastAsia="zh-CN"/>
        </w:rPr>
        <w:t xml:space="preserve">    没有经济效益所以持续较低。</w:t>
      </w:r>
    </w:p>
    <w:p>
      <w:pPr>
        <w:numPr>
          <w:ilvl w:val="0"/>
          <w:numId w:val="1"/>
        </w:numPr>
        <w:spacing w:line="600" w:lineRule="exact"/>
        <w:ind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绩效目标实现情况分析</w:t>
      </w:r>
    </w:p>
    <w:p>
      <w:pPr>
        <w:numPr>
          <w:ilvl w:val="0"/>
          <w:numId w:val="0"/>
        </w:numPr>
        <w:spacing w:line="600" w:lineRule="exact"/>
        <w:ind w:firstLine="600" w:firstLineChars="200"/>
        <w:rPr>
          <w:rFonts w:hint="eastAsia" w:ascii="楷体_GB2312" w:hAnsi="楷体_GB2312" w:eastAsia="楷体_GB2312" w:cs="楷体_GB2312"/>
          <w:b/>
          <w:bCs w:val="0"/>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（一）部门资金情况分析</w:t>
      </w:r>
    </w:p>
    <w:p>
      <w:pPr>
        <w:numPr>
          <w:ilvl w:val="0"/>
          <w:numId w:val="0"/>
        </w:numPr>
        <w:spacing w:line="600" w:lineRule="exact"/>
        <w:ind w:firstLine="600" w:firstLineChars="200"/>
        <w:rPr>
          <w:rFonts w:hint="eastAsia" w:ascii="仿宋_GB2312" w:hAnsi="仿宋_GB2312" w:cs="仿宋_GB2312"/>
          <w:b w:val="0"/>
          <w:bCs/>
          <w:color w:val="000000"/>
          <w:sz w:val="30"/>
          <w:szCs w:val="30"/>
          <w:u w:val="none"/>
          <w:lang w:eastAsia="zh-CN"/>
        </w:rPr>
      </w:pPr>
      <w:r>
        <w:rPr>
          <w:rFonts w:hint="eastAsia" w:ascii="仿宋_GB2312" w:hAnsi="仿宋_GB2312" w:cs="仿宋_GB2312"/>
          <w:b w:val="0"/>
          <w:bCs/>
          <w:color w:val="000000"/>
          <w:sz w:val="30"/>
          <w:szCs w:val="30"/>
          <w:u w:val="none"/>
          <w:lang w:eastAsia="zh-CN"/>
        </w:rPr>
        <w:t>资金到位情况分析、资金执行情况分析、资金管理情况分析等。</w:t>
      </w:r>
    </w:p>
    <w:p>
      <w:pPr>
        <w:numPr>
          <w:ilvl w:val="0"/>
          <w:numId w:val="3"/>
        </w:numPr>
        <w:spacing w:line="600" w:lineRule="exact"/>
        <w:ind w:firstLine="600" w:firstLineChars="200"/>
        <w:rPr>
          <w:rFonts w:hint="eastAsia" w:ascii="楷体_GB2312" w:hAnsi="楷体_GB2312" w:eastAsia="楷体_GB2312" w:cs="楷体_GB2312"/>
          <w:b w:val="0"/>
          <w:bCs/>
          <w:color w:val="000000"/>
          <w:sz w:val="30"/>
          <w:szCs w:val="30"/>
          <w:u w:val="none"/>
          <w:lang w:eastAsia="zh-CN"/>
        </w:rPr>
      </w:pPr>
      <w:r>
        <w:rPr>
          <w:rFonts w:hint="eastAsia" w:ascii="楷体_GB2312" w:hAnsi="楷体_GB2312" w:eastAsia="楷体_GB2312" w:cs="楷体_GB2312"/>
          <w:b w:val="0"/>
          <w:bCs/>
          <w:color w:val="000000"/>
          <w:sz w:val="30"/>
          <w:szCs w:val="30"/>
          <w:u w:val="none"/>
          <w:lang w:eastAsia="zh-CN"/>
        </w:rPr>
        <w:t>项目绩效指标完成情况分析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1.投入管理指标完成情况分析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工作目标完成情况、预算和财务管理完成情况、绩效管理完成情况等。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2.</w:t>
      </w:r>
      <w:r>
        <w:rPr>
          <w:rFonts w:hint="eastAsia" w:ascii="仿宋_GB2312" w:hAnsi="仿宋_GB2312" w:eastAsia="仿宋_GB2312" w:cs="仿宋_GB2312"/>
          <w:b w:val="0"/>
          <w:bCs/>
          <w:color w:val="000000"/>
          <w:sz w:val="30"/>
          <w:szCs w:val="30"/>
          <w:u w:val="none"/>
          <w:lang w:val="en-US" w:eastAsia="zh-CN"/>
        </w:rPr>
        <w:t>产出指标完成情况分析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重点工作任务完成情况、履职目标实现情况。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cs="仿宋_GB2312"/>
          <w:b w:val="0"/>
          <w:bCs/>
          <w:color w:val="000000"/>
          <w:sz w:val="30"/>
          <w:szCs w:val="30"/>
          <w:u w:val="none"/>
          <w:lang w:val="en-US" w:eastAsia="zh-CN"/>
        </w:rPr>
        <w:t>3.</w:t>
      </w:r>
      <w:r>
        <w:rPr>
          <w:rFonts w:hint="eastAsia" w:ascii="仿宋_GB2312" w:hAnsi="仿宋_GB2312" w:eastAsia="仿宋_GB2312" w:cs="仿宋_GB2312"/>
          <w:b w:val="0"/>
          <w:bCs/>
          <w:color w:val="000000"/>
          <w:sz w:val="30"/>
          <w:szCs w:val="30"/>
          <w:u w:val="none"/>
          <w:lang w:val="en-US" w:eastAsia="zh-CN"/>
        </w:rPr>
        <w:t>效益指标完成情况分析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val="en-US" w:eastAsia="zh-CN"/>
        </w:rPr>
      </w:pPr>
      <w:r>
        <w:rPr>
          <w:rFonts w:hint="eastAsia" w:ascii="仿宋_GB2312" w:hAnsi="仿宋_GB2312" w:eastAsia="仿宋_GB2312" w:cs="仿宋_GB2312"/>
          <w:b w:val="0"/>
          <w:bCs/>
          <w:color w:val="000000"/>
          <w:sz w:val="30"/>
          <w:szCs w:val="30"/>
          <w:u w:val="none"/>
          <w:lang w:val="en-US" w:eastAsia="zh-CN"/>
        </w:rPr>
        <w:t>履职效益完成情况、满意度情况。</w:t>
      </w:r>
    </w:p>
    <w:p>
      <w:pPr>
        <w:numPr>
          <w:ilvl w:val="0"/>
          <w:numId w:val="1"/>
        </w:numPr>
        <w:spacing w:line="600" w:lineRule="exact"/>
        <w:ind w:left="0" w:leftChars="0" w:firstLine="600" w:firstLineChars="200"/>
        <w:rPr>
          <w:rFonts w:hint="eastAsia" w:ascii="黑体" w:hAnsi="黑体" w:eastAsia="黑体" w:cs="黑体"/>
          <w:b w:val="0"/>
          <w:bCs/>
          <w:color w:val="000000"/>
          <w:sz w:val="30"/>
          <w:szCs w:val="30"/>
          <w:u w:val="none"/>
          <w:lang w:eastAsia="zh-CN"/>
        </w:rPr>
      </w:pPr>
      <w:r>
        <w:rPr>
          <w:rFonts w:hint="eastAsia" w:ascii="黑体" w:hAnsi="黑体" w:eastAsia="黑体" w:cs="黑体"/>
          <w:b w:val="0"/>
          <w:bCs/>
          <w:color w:val="000000"/>
          <w:sz w:val="30"/>
          <w:szCs w:val="30"/>
          <w:u w:val="none"/>
          <w:lang w:eastAsia="zh-CN"/>
        </w:rPr>
        <w:t>发现的主要问题及改进措施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color w:val="000000"/>
          <w:sz w:val="30"/>
          <w:szCs w:val="30"/>
          <w:u w:val="none"/>
          <w:lang w:eastAsia="zh-CN"/>
        </w:rPr>
      </w:pPr>
      <w:r>
        <w:rPr>
          <w:rFonts w:hint="eastAsia" w:ascii="仿宋_GB2312" w:hAnsi="仿宋_GB2312" w:eastAsia="仿宋_GB2312" w:cs="仿宋_GB2312"/>
          <w:b w:val="0"/>
          <w:bCs/>
          <w:color w:val="000000"/>
          <w:sz w:val="30"/>
          <w:szCs w:val="30"/>
          <w:u w:val="none"/>
          <w:lang w:eastAsia="zh-CN"/>
        </w:rPr>
        <w:t>包括绩效目标未完成原因和下一步改进措施，执行中存在的问题、原因和改进措施。</w:t>
      </w:r>
    </w:p>
    <w:p>
      <w:pPr>
        <w:numPr>
          <w:ilvl w:val="0"/>
          <w:numId w:val="4"/>
        </w:numPr>
        <w:ind w:firstLine="640" w:firstLineChars="200"/>
        <w:rPr>
          <w:rFonts w:hint="eastAsia" w:ascii="黑体" w:hAnsi="黑体" w:eastAsia="黑体" w:cs="黑体"/>
          <w:bCs/>
          <w:sz w:val="32"/>
          <w:szCs w:val="32"/>
        </w:rPr>
      </w:pPr>
      <w:r>
        <w:rPr>
          <w:rFonts w:hint="eastAsia" w:ascii="黑体" w:hAnsi="黑体" w:eastAsia="黑体" w:cs="黑体"/>
          <w:bCs/>
          <w:sz w:val="32"/>
          <w:szCs w:val="32"/>
        </w:rPr>
        <w:t>存在的问题和建议</w:t>
      </w:r>
    </w:p>
    <w:p>
      <w:pPr>
        <w:numPr>
          <w:ilvl w:val="0"/>
          <w:numId w:val="0"/>
        </w:numPr>
        <w:spacing w:line="600" w:lineRule="exact"/>
        <w:ind w:leftChars="0" w:firstLine="640" w:firstLineChars="200"/>
        <w:rPr>
          <w:rFonts w:hint="default" w:ascii="黑体" w:hAnsi="黑体" w:eastAsia="黑体" w:cs="黑体"/>
          <w:bCs/>
          <w:sz w:val="32"/>
          <w:szCs w:val="32"/>
          <w:lang w:val="en-US" w:eastAsia="zh-CN"/>
        </w:rPr>
      </w:pPr>
      <w:r>
        <w:rPr>
          <w:rFonts w:hint="eastAsia" w:ascii="黑体" w:hAnsi="黑体" w:eastAsia="黑体" w:cs="黑体"/>
          <w:bCs/>
          <w:sz w:val="32"/>
          <w:szCs w:val="32"/>
          <w:lang w:val="en-US" w:eastAsia="zh-CN"/>
        </w:rPr>
        <w:t xml:space="preserve">    </w:t>
      </w:r>
      <w:r>
        <w:rPr>
          <w:rFonts w:hint="eastAsia" w:ascii="仿宋" w:hAnsi="仿宋" w:eastAsia="仿宋" w:cs="仿宋"/>
          <w:b w:val="0"/>
          <w:bCs/>
          <w:color w:val="000000"/>
          <w:sz w:val="30"/>
          <w:szCs w:val="30"/>
          <w:u w:val="none"/>
          <w:lang w:val="en-US" w:eastAsia="zh-CN"/>
        </w:rPr>
        <w:t>存在的问题：一是绩效评价相关工作规定和制度仍需在具体的实施过程中进一步巩固完善，二是绩效评价工作与实际的工作衔接还有待进一步加强；在今后的工作中，我单位将更进一步立足于工作实际，有的放矢的改进和加强绩效评价工作，更好的改进工作作风，进一步提高工作效能，确保各项工作保质保量完成。</w:t>
      </w:r>
    </w:p>
    <w:p>
      <w:pPr>
        <w:numPr>
          <w:ilvl w:val="0"/>
          <w:numId w:val="4"/>
        </w:numPr>
        <w:ind w:left="0" w:leftChars="0" w:firstLine="640" w:firstLineChars="200"/>
        <w:rPr>
          <w:rFonts w:hint="eastAsia" w:ascii="黑体" w:hAnsi="黑体" w:eastAsia="黑体" w:cs="黑体"/>
          <w:bCs/>
          <w:sz w:val="32"/>
          <w:szCs w:val="32"/>
        </w:rPr>
      </w:pPr>
      <w:r>
        <w:rPr>
          <w:rFonts w:hint="eastAsia" w:ascii="黑体" w:hAnsi="黑体" w:eastAsia="黑体" w:cs="黑体"/>
          <w:bCs/>
          <w:sz w:val="32"/>
          <w:szCs w:val="32"/>
        </w:rPr>
        <w:t>其他需要说明的问题</w:t>
      </w:r>
    </w:p>
    <w:p>
      <w:pPr>
        <w:numPr>
          <w:ilvl w:val="0"/>
          <w:numId w:val="0"/>
        </w:numPr>
        <w:ind w:leftChars="200"/>
        <w:rPr>
          <w:rFonts w:hint="default" w:ascii="黑体" w:hAnsi="黑体" w:eastAsia="黑体" w:cs="黑体"/>
          <w:bCs/>
          <w:sz w:val="32"/>
          <w:szCs w:val="32"/>
          <w:lang w:val="en-US" w:eastAsia="zh-CN"/>
        </w:rPr>
      </w:pPr>
      <w:r>
        <w:rPr>
          <w:rFonts w:hint="eastAsia" w:ascii="黑体" w:hAnsi="黑体" w:eastAsia="黑体" w:cs="黑体"/>
          <w:bCs/>
          <w:sz w:val="32"/>
          <w:szCs w:val="32"/>
          <w:lang w:val="en-US" w:eastAsia="zh-CN"/>
        </w:rPr>
        <w:t xml:space="preserve">   无</w:t>
      </w:r>
      <w:bookmarkStart w:id="0" w:name="_GoBack"/>
      <w:bookmarkEnd w:id="0"/>
    </w:p>
    <w:sectPr>
      <w:pgSz w:w="11906" w:h="16838"/>
      <w:pgMar w:top="1418" w:right="1797" w:bottom="107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5DA3FC"/>
    <w:multiLevelType w:val="singleLevel"/>
    <w:tmpl w:val="B45DA3FC"/>
    <w:lvl w:ilvl="0" w:tentative="0">
      <w:start w:val="4"/>
      <w:numFmt w:val="chineseCounting"/>
      <w:suff w:val="nothing"/>
      <w:lvlText w:val="%1、"/>
      <w:lvlJc w:val="left"/>
      <w:rPr>
        <w:rFonts w:hint="eastAsia"/>
      </w:rPr>
    </w:lvl>
  </w:abstractNum>
  <w:abstractNum w:abstractNumId="1">
    <w:nsid w:val="BCE98865"/>
    <w:multiLevelType w:val="singleLevel"/>
    <w:tmpl w:val="BCE98865"/>
    <w:lvl w:ilvl="0" w:tentative="0">
      <w:start w:val="4"/>
      <w:numFmt w:val="decimal"/>
      <w:lvlText w:val="%1."/>
      <w:lvlJc w:val="left"/>
      <w:pPr>
        <w:tabs>
          <w:tab w:val="left" w:pos="312"/>
        </w:tabs>
      </w:pPr>
    </w:lvl>
  </w:abstractNum>
  <w:abstractNum w:abstractNumId="2">
    <w:nsid w:val="F10DBB1A"/>
    <w:multiLevelType w:val="singleLevel"/>
    <w:tmpl w:val="F10DBB1A"/>
    <w:lvl w:ilvl="0" w:tentative="0">
      <w:start w:val="2"/>
      <w:numFmt w:val="chineseCounting"/>
      <w:suff w:val="nothing"/>
      <w:lvlText w:val="（%1）"/>
      <w:lvlJc w:val="left"/>
      <w:rPr>
        <w:rFonts w:hint="eastAsia"/>
        <w:b w:val="0"/>
        <w:bCs w:val="0"/>
      </w:rPr>
    </w:lvl>
  </w:abstractNum>
  <w:abstractNum w:abstractNumId="3">
    <w:nsid w:val="7B1ABEF9"/>
    <w:multiLevelType w:val="singleLevel"/>
    <w:tmpl w:val="7B1ABEF9"/>
    <w:lvl w:ilvl="0" w:tentative="0">
      <w:start w:val="3"/>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0YWRiNzc0YWU1OGVjYmZiZDIwZjAxMGZhNzBlY2MifQ=="/>
  </w:docVars>
  <w:rsids>
    <w:rsidRoot w:val="00F57F82"/>
    <w:rsid w:val="000101E1"/>
    <w:rsid w:val="00040106"/>
    <w:rsid w:val="000B7669"/>
    <w:rsid w:val="000F634F"/>
    <w:rsid w:val="000F6BDF"/>
    <w:rsid w:val="00103D16"/>
    <w:rsid w:val="00261E61"/>
    <w:rsid w:val="00293B12"/>
    <w:rsid w:val="003375EE"/>
    <w:rsid w:val="003A3A5F"/>
    <w:rsid w:val="005154E8"/>
    <w:rsid w:val="005B25F9"/>
    <w:rsid w:val="00613CDB"/>
    <w:rsid w:val="0073678B"/>
    <w:rsid w:val="00781435"/>
    <w:rsid w:val="00847870"/>
    <w:rsid w:val="00863E10"/>
    <w:rsid w:val="008A6189"/>
    <w:rsid w:val="009423BB"/>
    <w:rsid w:val="009C2225"/>
    <w:rsid w:val="00A13338"/>
    <w:rsid w:val="00A7654D"/>
    <w:rsid w:val="00A8522E"/>
    <w:rsid w:val="00AD103D"/>
    <w:rsid w:val="00B64F9E"/>
    <w:rsid w:val="00C74617"/>
    <w:rsid w:val="00DD6D9F"/>
    <w:rsid w:val="00E87F65"/>
    <w:rsid w:val="00E95F83"/>
    <w:rsid w:val="00EE6A65"/>
    <w:rsid w:val="00F43C23"/>
    <w:rsid w:val="00F57F82"/>
    <w:rsid w:val="00F66667"/>
    <w:rsid w:val="00FC3462"/>
    <w:rsid w:val="0E7B4B63"/>
    <w:rsid w:val="0FE07278"/>
    <w:rsid w:val="19E40780"/>
    <w:rsid w:val="1A3C6C4F"/>
    <w:rsid w:val="1D8048F0"/>
    <w:rsid w:val="21A70A52"/>
    <w:rsid w:val="2C2935DB"/>
    <w:rsid w:val="332B6989"/>
    <w:rsid w:val="4A3809DD"/>
    <w:rsid w:val="4BA014AA"/>
    <w:rsid w:val="4C985B44"/>
    <w:rsid w:val="51971756"/>
    <w:rsid w:val="68E67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qFormat/>
    <w:uiPriority w:val="0"/>
    <w:rPr>
      <w:rFonts w:eastAsia="仿宋_GB2312"/>
      <w:kern w:val="2"/>
      <w:sz w:val="18"/>
      <w:szCs w:val="18"/>
    </w:rPr>
  </w:style>
  <w:style w:type="character" w:customStyle="1" w:styleId="8">
    <w:name w:val="页脚 Char"/>
    <w:link w:val="3"/>
    <w:qFormat/>
    <w:uiPriority w:val="0"/>
    <w:rPr>
      <w:rFonts w:eastAsia="仿宋_GB2312"/>
      <w:kern w:val="2"/>
      <w:sz w:val="18"/>
      <w:szCs w:val="18"/>
    </w:rPr>
  </w:style>
  <w:style w:type="character" w:customStyle="1" w:styleId="9">
    <w:name w:val="批注框文本 Char"/>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1052</Words>
  <Characters>1112</Characters>
  <Lines>1</Lines>
  <Paragraphs>1</Paragraphs>
  <TotalTime>1</TotalTime>
  <ScaleCrop>false</ScaleCrop>
  <LinksUpToDate>false</LinksUpToDate>
  <CharactersWithSpaces>1133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2011-03-02T00:16:00Z</dcterms:created>
  <dc:creator>lhn</dc:creator>
  <cp:lastModifiedBy>冰慕凛天</cp:lastModifiedBy>
  <cp:lastPrinted>2019-08-16T01:07:00Z</cp:lastPrinted>
  <dcterms:modified xsi:type="dcterms:W3CDTF">2022-04-26T08:16:14Z</dcterms:modified>
  <dc:title>财政支出绩效评价报告</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F2D8AF5D22254C3A9427872804903CE8</vt:lpwstr>
  </property>
</Properties>
</file>