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Lines="50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三门峡市公安局湖滨分局</w:t>
      </w:r>
    </w:p>
    <w:p>
      <w:pPr>
        <w:spacing w:afterLines="50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2022年单位预算公开说明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目录</w:t>
      </w: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　单位概况</w:t>
      </w:r>
    </w:p>
    <w:p>
      <w:pPr>
        <w:numPr>
          <w:ilvl w:val="0"/>
          <w:numId w:val="1"/>
        </w:num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主要职责</w:t>
      </w:r>
    </w:p>
    <w:p>
      <w:pPr>
        <w:numPr>
          <w:ilvl w:val="0"/>
          <w:numId w:val="1"/>
        </w:num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部门所属预算单位构成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　　第二部分　2022年度单位预算情况说明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　　第三部分　名词解释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附件：三门峡市公安局湖滨分局2022年度单位预算表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一、单位收支预算表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二、单位收入预算表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三、单位支出预算表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四、财政拨款收支预算表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五、一般公共预算支出预算表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六、一般公共预算基本支出表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七、支出经济分类汇总表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八、一般公共预算“三公”经费预算表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九、政府性基金支出预算表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十、项目支出预算表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十一、整体绩效目标表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十二、预算项目绩效目标表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单位概况</w:t>
      </w:r>
    </w:p>
    <w:p>
      <w:pPr>
        <w:numPr>
          <w:ilvl w:val="0"/>
          <w:numId w:val="2"/>
        </w:num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主要职能</w:t>
      </w:r>
    </w:p>
    <w:p>
      <w:pPr>
        <w:numPr>
          <w:ilvl w:val="0"/>
          <w:numId w:val="3"/>
        </w:num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机构设置情况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涉及国家秘密，不予公开。</w:t>
      </w:r>
    </w:p>
    <w:p>
      <w:pPr>
        <w:numPr>
          <w:ilvl w:val="0"/>
          <w:numId w:val="3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单位职责</w:t>
      </w:r>
    </w:p>
    <w:p>
      <w:pPr>
        <w:widowControl/>
        <w:spacing w:line="600" w:lineRule="exact"/>
        <w:ind w:firstLine="64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涉及国家秘密，不予公开。</w:t>
      </w:r>
    </w:p>
    <w:p>
      <w:pPr>
        <w:numPr>
          <w:ilvl w:val="0"/>
          <w:numId w:val="2"/>
        </w:num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单位预算构成</w:t>
      </w:r>
    </w:p>
    <w:p>
      <w:pPr>
        <w:widowControl/>
        <w:spacing w:line="60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根据预算管理有关规定，本预算为单位预算，单位名称为三门峡市公安局湖滨分局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,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分局内设机构13个，派出所11个。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2022年度单位预算情况说明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一、单位收支预算表情况说明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三门峡市公安局湖滨分局</w:t>
      </w:r>
      <w:r>
        <w:rPr>
          <w:rFonts w:hint="eastAsia" w:ascii="仿宋" w:hAnsi="仿宋" w:eastAsia="仿宋" w:cs="仿宋"/>
          <w:sz w:val="32"/>
          <w:szCs w:val="32"/>
        </w:rPr>
        <w:t>2022年收入总计554.02万元，支出总计554.02万元，与2021年相比，收、支总计各减少58.03万元，下降9.5%。主要原因：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基本支出较上年上升4.79万元，项目支出较上年下降62.82万元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二、收入预算总体情况说明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三门峡市公安局湖滨分局</w:t>
      </w:r>
      <w:r>
        <w:rPr>
          <w:rFonts w:hint="eastAsia" w:ascii="仿宋" w:hAnsi="仿宋" w:eastAsia="仿宋" w:cs="仿宋"/>
          <w:sz w:val="32"/>
          <w:szCs w:val="32"/>
        </w:rPr>
        <w:t>2022年收入合计554.02万元，其中：一般公共预算收入554.02万元；政府性基金预算收入0万元；国有资本经营预算收入0万元；其他收入0万元。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三、支出预算总体情况说明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三门峡市公安局湖滨分局</w:t>
      </w:r>
      <w:r>
        <w:rPr>
          <w:rFonts w:hint="eastAsia" w:ascii="仿宋" w:hAnsi="仿宋" w:eastAsia="仿宋" w:cs="仿宋"/>
          <w:sz w:val="32"/>
          <w:szCs w:val="32"/>
        </w:rPr>
        <w:t>2022年支出合计554.02万元，其中：基本支出191.52万元，占34.57%；项目支出362.5万元，占65.43%。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　　四、财政拨款收支总体情况说明</w:t>
      </w:r>
    </w:p>
    <w:p>
      <w:pPr>
        <w:ind w:firstLine="651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三门峡市公安局湖滨分局</w:t>
      </w:r>
      <w:r>
        <w:rPr>
          <w:rFonts w:hint="eastAsia" w:ascii="仿宋" w:hAnsi="仿宋" w:eastAsia="仿宋" w:cs="仿宋"/>
          <w:sz w:val="32"/>
          <w:szCs w:val="32"/>
        </w:rPr>
        <w:t>2022年一般公共预算收支预算554.02万元，政府性基金收支预算0万元。与2021年相比，一般公共预算收支预算减少58.03万元，下降9.5%。主要原因：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2022年大力压减项目支出</w:t>
      </w:r>
      <w:r>
        <w:rPr>
          <w:rFonts w:hint="eastAsia" w:ascii="仿宋" w:hAnsi="仿宋" w:eastAsia="仿宋" w:cs="仿宋"/>
          <w:sz w:val="32"/>
          <w:szCs w:val="32"/>
        </w:rPr>
        <w:t>；政府性基金收支增加0万元，增长0%，主要原因：本单位未使用政府性基金预算拨款安排的支出。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五、一般公共预算支出预算情况说明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三门峡市公安局湖滨分局</w:t>
      </w:r>
      <w:r>
        <w:rPr>
          <w:rFonts w:hint="eastAsia" w:ascii="仿宋" w:hAnsi="仿宋" w:eastAsia="仿宋" w:cs="仿宋"/>
          <w:sz w:val="32"/>
          <w:szCs w:val="32"/>
        </w:rPr>
        <w:t>2022年一般公共预算支出年初预算为554.02万元。主要用于以下方面：公共安全支出554.02万元，占100%。</w:t>
      </w:r>
    </w:p>
    <w:p>
      <w:pPr>
        <w:numPr>
          <w:ilvl w:val="0"/>
          <w:numId w:val="4"/>
        </w:num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一般公共预算基本支出情况说明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三门峡市公安局湖滨分局</w:t>
      </w:r>
      <w:r>
        <w:rPr>
          <w:rFonts w:hint="eastAsia" w:ascii="仿宋" w:hAnsi="仿宋" w:eastAsia="仿宋" w:cs="仿宋"/>
          <w:sz w:val="32"/>
          <w:szCs w:val="32"/>
        </w:rPr>
        <w:t>2022年一般公共预算基本支出年初预算位为191.52万元。其中：人员经费支出0万元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0%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；公用经费支出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91.52万元，占100%，为在职人员定额公用经费。</w:t>
      </w:r>
    </w:p>
    <w:p>
      <w:pPr>
        <w:ind w:left="64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七、支出预算经济分类情况说明</w:t>
      </w:r>
    </w:p>
    <w:p>
      <w:pPr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财政部关于印发&lt;支出经济分类科目改革方案&gt;的通知》(财预〔2017〕98号)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单位《支出经济分类汇总表》调整为按两套经济分类科目分别反映不同资金来源的全部预算支出。</w:t>
      </w:r>
    </w:p>
    <w:p>
      <w:pPr>
        <w:ind w:left="64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八、一般公共预算“三公”经费情况说明</w:t>
      </w:r>
    </w:p>
    <w:p>
      <w:pPr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我单位2022年“三公”经费预算为65万元。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2022年“三公”经费支出预算数较2021年减少7.83万元，降低10.76%。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具体支出情况如下：</w:t>
      </w:r>
    </w:p>
    <w:p>
      <w:pPr>
        <w:ind w:firstLine="643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(一)因公出国（境）经费0万元</w:t>
      </w:r>
      <w:r>
        <w:rPr>
          <w:rFonts w:hint="eastAsia" w:ascii="仿宋" w:hAnsi="仿宋" w:eastAsia="仿宋" w:cs="仿宋"/>
          <w:sz w:val="32"/>
          <w:szCs w:val="32"/>
        </w:rPr>
        <w:t>，2022年我单位共计安排因公出国(境)团组0个，因公出国（境）0人次。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预算数较2021年增加0万元，增长0%，主要原因是：目前没有需要出国（境）的业务。</w:t>
      </w: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(二)公务接待费0万元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预算数较2021年增加0万元，增长0%。主要原因是：目前没有需要接待的业务。</w:t>
      </w:r>
    </w:p>
    <w:p>
      <w:pPr>
        <w:widowControl/>
        <w:shd w:val="clear" w:color="auto" w:fill="FFFFFF"/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(三)公务用车购置及运行费65万元</w:t>
      </w:r>
      <w:r>
        <w:rPr>
          <w:rFonts w:hint="eastAsia" w:ascii="仿宋" w:hAnsi="仿宋" w:eastAsia="仿宋" w:cs="仿宋"/>
          <w:sz w:val="32"/>
          <w:szCs w:val="32"/>
        </w:rPr>
        <w:t>，其中，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公务用车购置费0元；公务用车运行维护费65万元，</w:t>
      </w:r>
      <w:r>
        <w:rPr>
          <w:rFonts w:hint="eastAsia" w:ascii="仿宋" w:hAnsi="仿宋" w:eastAsia="仿宋" w:cs="仿宋"/>
          <w:sz w:val="32"/>
          <w:szCs w:val="32"/>
        </w:rPr>
        <w:t>主要用于开展工作所需公务用车的燃料费、维修费、过路过桥费、保险费等支出。公务用车购置费预算数和公务用车运行维护费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预算数较2021年减少7.83万元，降低10.76%。主要原因是：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我单位采取定点加油维修、实行专岗审批制等措施，加强公务用车管理，严控成本，缩减开支。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</w:rPr>
        <w:t>九、政府性基金支出预算情况说明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我单位2022年政府性基金预算安排收入0万元，支出0万元，较上年无变化。　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 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十、其他重要事项的情况说明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（一）机关运行经费支出情况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三门峡市公安局湖滨分局</w:t>
      </w:r>
      <w:r>
        <w:rPr>
          <w:rFonts w:hint="eastAsia" w:ascii="仿宋" w:hAnsi="仿宋" w:eastAsia="仿宋" w:cs="仿宋"/>
          <w:sz w:val="32"/>
          <w:szCs w:val="32"/>
        </w:rPr>
        <w:t>2022年机关运行经费支出预算191.52万元，主要保障机构正常运转及正常履职需要的办公费、水费、电费、培训费与上年186.73万元对比，增长2.6%，主要原因为：民警人数新增6人。　　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（二）政府采购支出情况</w:t>
      </w:r>
    </w:p>
    <w:p>
      <w:pPr>
        <w:ind w:firstLine="64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三门峡市公安局湖滨分局</w:t>
      </w:r>
      <w:r>
        <w:rPr>
          <w:rFonts w:hint="eastAsia" w:ascii="仿宋" w:hAnsi="仿宋" w:eastAsia="仿宋" w:cs="仿宋"/>
          <w:sz w:val="32"/>
          <w:szCs w:val="32"/>
        </w:rPr>
        <w:t>2022年政府采购预算安排0万元。其中：政府采购货物预算0万</w:t>
      </w:r>
      <w:r>
        <w:rPr>
          <w:rFonts w:ascii="仿宋" w:hAnsi="仿宋" w:eastAsia="仿宋" w:cs="仿宋"/>
          <w:sz w:val="32"/>
          <w:szCs w:val="32"/>
        </w:rPr>
        <w:t>元，政府采购工程预算</w:t>
      </w:r>
      <w:r>
        <w:rPr>
          <w:rFonts w:hint="eastAsia" w:ascii="仿宋" w:hAnsi="仿宋" w:eastAsia="仿宋" w:cs="仿宋"/>
          <w:sz w:val="32"/>
          <w:szCs w:val="32"/>
        </w:rPr>
        <w:t>0万</w:t>
      </w:r>
      <w:r>
        <w:rPr>
          <w:rFonts w:ascii="仿宋" w:hAnsi="仿宋" w:eastAsia="仿宋" w:cs="仿宋"/>
          <w:sz w:val="32"/>
          <w:szCs w:val="32"/>
        </w:rPr>
        <w:t>元，政府采购服务预算</w:t>
      </w:r>
      <w:r>
        <w:rPr>
          <w:rFonts w:hint="eastAsia" w:ascii="仿宋" w:hAnsi="仿宋" w:eastAsia="仿宋" w:cs="仿宋"/>
          <w:sz w:val="32"/>
          <w:szCs w:val="32"/>
        </w:rPr>
        <w:t>0万</w:t>
      </w:r>
      <w:r>
        <w:rPr>
          <w:rFonts w:ascii="仿宋" w:hAnsi="仿宋" w:eastAsia="仿宋" w:cs="仿宋"/>
          <w:sz w:val="32"/>
          <w:szCs w:val="32"/>
        </w:rPr>
        <w:t>元。</w:t>
      </w:r>
    </w:p>
    <w:p>
      <w:pPr>
        <w:ind w:firstLine="64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（三）绩效目标设置情况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2022年预算项目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2022年，我单位对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个项目进行了预算绩效评价，涉及资金</w:t>
      </w:r>
      <w:r>
        <w:rPr>
          <w:rFonts w:ascii="仿宋" w:hAnsi="仿宋" w:eastAsia="仿宋" w:cs="仿宋"/>
          <w:sz w:val="32"/>
          <w:szCs w:val="32"/>
        </w:rPr>
        <w:t>552.04</w:t>
      </w:r>
      <w:r>
        <w:rPr>
          <w:rFonts w:hint="eastAsia" w:ascii="仿宋" w:hAnsi="仿宋" w:eastAsia="仿宋" w:cs="仿宋"/>
          <w:sz w:val="32"/>
          <w:szCs w:val="32"/>
        </w:rPr>
        <w:t>万元。2022年，我单位纳入部门预算绩效管理的支出总额为</w:t>
      </w:r>
      <w:r>
        <w:rPr>
          <w:rFonts w:ascii="仿宋" w:hAnsi="仿宋" w:eastAsia="仿宋" w:cs="仿宋"/>
          <w:sz w:val="32"/>
          <w:szCs w:val="32"/>
        </w:rPr>
        <w:t>552.04</w:t>
      </w:r>
      <w:r>
        <w:rPr>
          <w:rFonts w:hint="eastAsia" w:ascii="仿宋" w:hAnsi="仿宋" w:eastAsia="仿宋" w:cs="仿宋"/>
          <w:sz w:val="32"/>
          <w:szCs w:val="32"/>
        </w:rPr>
        <w:t>万元，其中人员经费支出0万元，公用经费支出</w:t>
      </w:r>
      <w:r>
        <w:rPr>
          <w:rFonts w:ascii="仿宋" w:hAnsi="仿宋" w:eastAsia="仿宋" w:cs="仿宋"/>
          <w:sz w:val="32"/>
          <w:szCs w:val="32"/>
        </w:rPr>
        <w:t>191.52</w:t>
      </w:r>
      <w:r>
        <w:rPr>
          <w:rFonts w:hint="eastAsia" w:ascii="仿宋" w:hAnsi="仿宋" w:eastAsia="仿宋" w:cs="仿宋"/>
          <w:sz w:val="32"/>
          <w:szCs w:val="32"/>
        </w:rPr>
        <w:t>万元，支出项目共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个，支出总额362.5万元，其中预算支出100万元及100万元以上项目0个，支出总额0万元。</w:t>
      </w:r>
    </w:p>
    <w:p>
      <w:pPr>
        <w:ind w:firstLine="65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（四）国有资产占用情况</w:t>
      </w:r>
    </w:p>
    <w:p>
      <w:pPr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期末，我单位固定资产总额510.70万元，其中：通用设备359.51万元，专用设备78.54万元，家具、用具70.35万元，房屋建筑物2.31万元，车辆43.86万元。其中：一般公务用车9辆；单价50万元以上通用设备0台（套），单位价值100万元以上专用设备0台（套）。</w:t>
      </w:r>
    </w:p>
    <w:p>
      <w:pPr>
        <w:ind w:firstLine="65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（五）专项转移支付项目情况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2022年负责管理的专项转移支付项目共有0项；我单位将按照《预算法》等有关规定，积极做好项目分配前期准备工作，在规定的时间内向财政部门提出资金分配意见，根据有关要求做好项目申报公开等相关工作。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名词解释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一、财政拨款收入：是指区级财政当年拨付的资金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</w:rPr>
        <w:t>；包括一般公共预算拨款、政府性基金预算拨款、国有资本经营预算拨款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二、事业收入：是指事业单位开展专业活动及辅助活动所取得的收入。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三、其他收入：是指部门取得的除“财政拨款”、“事业收入”、“事业单位经营收入”等以外的收入。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(即事业单位以前各年度收支相抵后，按国家规定提取、用于弥补以后年度收支差额的基金)弥补当年收支缺口的资金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六、项目支出：是指在基本支出之外，为完成特定的行政工作任务或事业发展目标所发生的支出。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七、“三公”经费：是指纳入区级财政预算管理，部门使用财政拨款安排的因公出国(境)费、公务用车购置及运行费和公务接待费。其中，因公出国(境)费反映单位公务出国(境)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(含外宾接待)支出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八、机关运行经费：是指为保障行政单位(含参照公务员法管理的事业单位)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wordWrap w:val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2022年5月25日      </w:t>
      </w:r>
    </w:p>
    <w:sectPr>
      <w:headerReference r:id="rId4" w:type="default"/>
      <w:footerReference r:id="rId5" w:type="default"/>
      <w:pgSz w:w="11906" w:h="16838"/>
      <w:pgMar w:top="1588" w:right="1361" w:bottom="1418" w:left="1361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center" w:y="1"/>
      <w:rPr>
        <w:rStyle w:val="13"/>
      </w:rPr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singleLevel"/>
    <w:tmpl w:val="0000000A"/>
    <w:lvl w:ilvl="0" w:tentative="1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1">
    <w:nsid w:val="0000000B"/>
    <w:multiLevelType w:val="singleLevel"/>
    <w:tmpl w:val="0000000B"/>
    <w:lvl w:ilvl="0" w:tentative="1">
      <w:start w:val="6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12">
    <w:nsid w:val="0000000C"/>
    <w:multiLevelType w:val="singleLevel"/>
    <w:tmpl w:val="0000000C"/>
    <w:lvl w:ilvl="0" w:tentative="1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3">
    <w:nsid w:val="0000000D"/>
    <w:multiLevelType w:val="singleLevel"/>
    <w:tmpl w:val="0000000D"/>
    <w:lvl w:ilvl="0" w:tentative="1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</w:style>
  <w:style w:type="paragraph" w:styleId="2">
    <w:name w:val="annotation text"/>
    <w:basedOn w:val="1"/>
    <w:pPr>
      <w:jc w:val="left"/>
    </w:pPr>
  </w:style>
  <w:style w:type="paragraph" w:styleId="3">
    <w:name w:val="footer"/>
    <w:basedOn w:val="1"/>
    <w:link w:val="4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4">
    <w:name w:val="页脚 Char"/>
    <w:basedOn w:val="5"/>
    <w:link w:val="3"/>
    <w:semiHidden/>
    <w:rPr>
      <w:kern w:val="2"/>
      <w:sz w:val="18"/>
      <w:szCs w:val="18"/>
    </w:rPr>
  </w:style>
  <w:style w:type="paragraph" w:styleId="6">
    <w:name w:val="header"/>
    <w:basedOn w:val="1"/>
    <w:link w:val="7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7">
    <w:name w:val="页眉 Char"/>
    <w:basedOn w:val="5"/>
    <w:link w:val="6"/>
    <w:semiHidden/>
    <w:rPr>
      <w:kern w:val="2"/>
      <w:sz w:val="18"/>
      <w:szCs w:val="18"/>
    </w:rPr>
  </w:style>
  <w:style w:type="character" w:styleId="8">
    <w:name w:val="Strong"/>
    <w:basedOn w:val="5"/>
    <w:rPr>
      <w:b/>
    </w:rPr>
  </w:style>
  <w:style w:type="character" w:styleId="9">
    <w:name w:val="FollowedHyperlink"/>
    <w:basedOn w:val="5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10">
    <w:name w:val="Hyperlink"/>
    <w:basedOn w:val="5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1">
    <w:name w:val="Normal (Web)"/>
    <w:basedOn w:val="1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2">
    <w:name w:val="Char"/>
    <w:basedOn w:val="1"/>
    <w:pPr>
      <w:tabs>
        <w:tab w:val="left" w:pos="360"/>
      </w:tabs>
    </w:pPr>
    <w:rPr>
      <w:sz w:val="24"/>
    </w:rPr>
  </w:style>
  <w:style w:type="character" w:customStyle="1" w:styleId="13">
    <w:name w:val="page number"/>
    <w:basedOn w:val="5"/>
    <w:rPr/>
  </w:style>
  <w:style w:type="character" w:customStyle="1" w:styleId="14">
    <w:name w:val="bsharetext"/>
    <w:basedOn w:val="5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485</Words>
  <Characters>2765</Characters>
  <Lines>23</Lines>
  <Paragraphs>6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2014-02-19T23:41:00Z</dcterms:created>
  <dc:creator>张宝立</dc:creator>
  <cp:lastPrinted>2023-05-15T17:58:00Z</cp:lastPrinted>
  <dcterms:modified xsi:type="dcterms:W3CDTF">2023-09-14T09:09:04Z</dcterms:modified>
  <dc:title>2014年XXX部门预算公开格式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2742B7500C3B4A958FDA89C4EB3EF357</vt:lpwstr>
  </property>
</Properties>
</file>