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DFED4">
      <w:pPr>
        <w:keepNext w:val="0"/>
        <w:keepLines w:val="0"/>
        <w:pageBreakBefore w:val="0"/>
        <w:kinsoku/>
        <w:wordWrap/>
        <w:overflowPunct/>
        <w:topLinePunct w:val="0"/>
        <w:autoSpaceDE/>
        <w:autoSpaceDN/>
        <w:bidi w:val="0"/>
        <w:adjustRightInd/>
        <w:snapToGrid/>
        <w:ind w:left="0"/>
        <w:jc w:val="center"/>
        <w:rPr>
          <w:rFonts w:ascii="Times New Roman" w:hAnsi="Times New Roman" w:eastAsia="黑体"/>
          <w:b/>
          <w:bCs/>
          <w:sz w:val="44"/>
          <w:szCs w:val="44"/>
          <w:highlight w:val="none"/>
        </w:rPr>
      </w:pPr>
    </w:p>
    <w:p w14:paraId="65E9997D">
      <w:pPr>
        <w:pStyle w:val="7"/>
        <w:keepNext w:val="0"/>
        <w:keepLines w:val="0"/>
        <w:pageBreakBefore w:val="0"/>
        <w:kinsoku/>
        <w:wordWrap/>
        <w:overflowPunct/>
        <w:topLinePunct w:val="0"/>
        <w:autoSpaceDE/>
        <w:autoSpaceDN/>
        <w:bidi w:val="0"/>
        <w:adjustRightInd/>
        <w:snapToGrid/>
        <w:ind w:left="0"/>
        <w:rPr>
          <w:highlight w:val="none"/>
        </w:rPr>
      </w:pPr>
    </w:p>
    <w:p w14:paraId="65DF756D">
      <w:pPr>
        <w:keepNext w:val="0"/>
        <w:keepLines w:val="0"/>
        <w:pageBreakBefore w:val="0"/>
        <w:widowControl/>
        <w:kinsoku/>
        <w:wordWrap/>
        <w:overflowPunct/>
        <w:topLinePunct w:val="0"/>
        <w:autoSpaceDE/>
        <w:autoSpaceDN/>
        <w:bidi w:val="0"/>
        <w:adjustRightInd/>
        <w:snapToGrid/>
        <w:spacing w:beforeAutospacing="0" w:afterAutospacing="0" w:line="700" w:lineRule="exact"/>
        <w:ind w:left="0" w:leftChars="0"/>
        <w:jc w:val="center"/>
        <w:textAlignment w:val="auto"/>
        <w:outlineLvl w:val="9"/>
        <w:rPr>
          <w:rFonts w:hint="eastAsia" w:ascii="方正大标宋简体" w:hAnsi="方正大标宋简体" w:eastAsia="方正大标宋简体" w:cs="方正大标宋简体"/>
          <w:b w:val="0"/>
          <w:bCs/>
          <w:kern w:val="0"/>
          <w:sz w:val="44"/>
          <w:szCs w:val="44"/>
          <w:highlight w:val="none"/>
          <w:lang w:val="en-US" w:eastAsia="zh-CN"/>
        </w:rPr>
      </w:pPr>
      <w:bookmarkStart w:id="0" w:name="_Toc30643"/>
      <w:bookmarkStart w:id="1" w:name="_Toc5295"/>
      <w:bookmarkStart w:id="2" w:name="_Toc28115"/>
      <w:bookmarkStart w:id="3" w:name="_Toc23017"/>
      <w:bookmarkStart w:id="4" w:name="_Toc19457"/>
      <w:r>
        <w:rPr>
          <w:rFonts w:hint="eastAsia" w:ascii="方正大标宋简体" w:hAnsi="方正大标宋简体" w:eastAsia="方正大标宋简体" w:cs="方正大标宋简体"/>
          <w:b w:val="0"/>
          <w:bCs/>
          <w:kern w:val="0"/>
          <w:sz w:val="44"/>
          <w:szCs w:val="44"/>
          <w:highlight w:val="none"/>
          <w:lang w:val="en-US" w:eastAsia="zh-CN"/>
        </w:rPr>
        <w:t>三门峡市青龙涧河两岸景观</w:t>
      </w:r>
    </w:p>
    <w:p w14:paraId="4D75E29D">
      <w:pPr>
        <w:keepNext w:val="0"/>
        <w:keepLines w:val="0"/>
        <w:pageBreakBefore w:val="0"/>
        <w:widowControl/>
        <w:kinsoku/>
        <w:wordWrap/>
        <w:overflowPunct/>
        <w:topLinePunct w:val="0"/>
        <w:autoSpaceDE/>
        <w:autoSpaceDN/>
        <w:bidi w:val="0"/>
        <w:adjustRightInd/>
        <w:snapToGrid/>
        <w:spacing w:beforeAutospacing="0" w:afterAutospacing="0" w:line="700" w:lineRule="exact"/>
        <w:ind w:left="0" w:leftChars="0"/>
        <w:jc w:val="center"/>
        <w:textAlignment w:val="auto"/>
        <w:outlineLvl w:val="9"/>
        <w:rPr>
          <w:rFonts w:hint="eastAsia" w:ascii="方正大标宋简体" w:hAnsi="方正大标宋简体" w:eastAsia="方正大标宋简体" w:cs="方正大标宋简体"/>
          <w:b w:val="0"/>
          <w:bCs/>
          <w:kern w:val="0"/>
          <w:sz w:val="44"/>
          <w:szCs w:val="44"/>
          <w:highlight w:val="none"/>
          <w:lang w:val="en-US" w:eastAsia="zh-CN"/>
        </w:rPr>
      </w:pPr>
      <w:r>
        <w:rPr>
          <w:rFonts w:hint="eastAsia" w:ascii="方正大标宋简体" w:hAnsi="方正大标宋简体" w:eastAsia="方正大标宋简体" w:cs="方正大标宋简体"/>
          <w:b w:val="0"/>
          <w:bCs/>
          <w:kern w:val="0"/>
          <w:sz w:val="44"/>
          <w:szCs w:val="44"/>
          <w:highlight w:val="none"/>
          <w:lang w:val="en-US" w:eastAsia="zh-CN"/>
        </w:rPr>
        <w:t>综合提升规划项目资金绩效评价报告</w:t>
      </w:r>
      <w:bookmarkEnd w:id="0"/>
      <w:bookmarkEnd w:id="1"/>
      <w:bookmarkEnd w:id="2"/>
      <w:bookmarkEnd w:id="3"/>
      <w:bookmarkEnd w:id="4"/>
    </w:p>
    <w:p w14:paraId="36C36609">
      <w:pPr>
        <w:keepNext w:val="0"/>
        <w:keepLines w:val="0"/>
        <w:pageBreakBefore w:val="0"/>
        <w:kinsoku/>
        <w:wordWrap/>
        <w:overflowPunct/>
        <w:topLinePunct w:val="0"/>
        <w:autoSpaceDE/>
        <w:autoSpaceDN/>
        <w:bidi w:val="0"/>
        <w:adjustRightInd/>
        <w:snapToGrid/>
        <w:ind w:left="0"/>
        <w:jc w:val="center"/>
        <w:rPr>
          <w:rFonts w:hint="eastAsia" w:ascii="仿宋" w:hAnsi="仿宋" w:eastAsia="仿宋" w:cs="仿宋"/>
          <w:b/>
          <w:bCs/>
          <w:color w:val="auto"/>
          <w:sz w:val="36"/>
          <w:szCs w:val="36"/>
          <w:highlight w:val="none"/>
          <w:lang w:eastAsia="zh-CN"/>
        </w:rPr>
      </w:pPr>
    </w:p>
    <w:p w14:paraId="04A585FC">
      <w:pPr>
        <w:pStyle w:val="2"/>
        <w:rPr>
          <w:rFonts w:hint="default"/>
          <w:lang w:val="en-US" w:eastAsia="zh-CN"/>
        </w:rPr>
      </w:pPr>
    </w:p>
    <w:p w14:paraId="3669F167">
      <w:pPr>
        <w:pStyle w:val="7"/>
        <w:keepNext w:val="0"/>
        <w:keepLines w:val="0"/>
        <w:pageBreakBefore w:val="0"/>
        <w:kinsoku/>
        <w:wordWrap/>
        <w:overflowPunct/>
        <w:topLinePunct w:val="0"/>
        <w:autoSpaceDE/>
        <w:autoSpaceDN/>
        <w:bidi w:val="0"/>
        <w:adjustRightInd/>
        <w:snapToGrid/>
        <w:ind w:left="0" w:firstLine="1044"/>
        <w:jc w:val="center"/>
        <w:rPr>
          <w:rFonts w:ascii="Times New Roman" w:hAnsi="Times New Roman" w:eastAsia="黑体"/>
          <w:b/>
          <w:bCs/>
          <w:sz w:val="52"/>
          <w:szCs w:val="52"/>
          <w:highlight w:val="none"/>
        </w:rPr>
      </w:pPr>
      <w:r>
        <w:rPr>
          <w:rFonts w:hint="eastAsia" w:ascii="仿宋" w:hAnsi="仿宋" w:eastAsia="仿宋" w:cs="仿宋"/>
          <w:b/>
          <w:bCs/>
          <w:color w:val="auto"/>
          <w:kern w:val="2"/>
          <w:sz w:val="32"/>
          <w:szCs w:val="32"/>
          <w:highlight w:val="none"/>
          <w:lang w:val="en-US" w:eastAsia="zh-CN" w:bidi="ar-SA"/>
        </w:rPr>
        <w:t>国审咨字〔2024〕17号</w:t>
      </w:r>
    </w:p>
    <w:p w14:paraId="71E99547">
      <w:pPr>
        <w:pStyle w:val="7"/>
        <w:keepNext w:val="0"/>
        <w:keepLines w:val="0"/>
        <w:pageBreakBefore w:val="0"/>
        <w:kinsoku/>
        <w:wordWrap/>
        <w:overflowPunct/>
        <w:topLinePunct w:val="0"/>
        <w:autoSpaceDE/>
        <w:autoSpaceDN/>
        <w:bidi w:val="0"/>
        <w:adjustRightInd/>
        <w:snapToGrid/>
        <w:ind w:left="0" w:firstLine="1044"/>
        <w:rPr>
          <w:rFonts w:ascii="Times New Roman" w:hAnsi="Times New Roman" w:eastAsia="黑体"/>
          <w:b/>
          <w:bCs/>
          <w:sz w:val="52"/>
          <w:szCs w:val="52"/>
          <w:highlight w:val="none"/>
        </w:rPr>
      </w:pPr>
    </w:p>
    <w:p w14:paraId="12B7727F">
      <w:pPr>
        <w:pStyle w:val="7"/>
        <w:keepNext w:val="0"/>
        <w:keepLines w:val="0"/>
        <w:pageBreakBefore w:val="0"/>
        <w:kinsoku/>
        <w:wordWrap/>
        <w:overflowPunct/>
        <w:topLinePunct w:val="0"/>
        <w:autoSpaceDE/>
        <w:autoSpaceDN/>
        <w:bidi w:val="0"/>
        <w:adjustRightInd/>
        <w:snapToGrid/>
        <w:ind w:left="0" w:firstLine="1044"/>
        <w:rPr>
          <w:rFonts w:ascii="Times New Roman" w:hAnsi="Times New Roman" w:eastAsia="黑体"/>
          <w:b/>
          <w:bCs/>
          <w:sz w:val="52"/>
          <w:szCs w:val="52"/>
          <w:highlight w:val="none"/>
        </w:rPr>
      </w:pPr>
    </w:p>
    <w:p w14:paraId="65F4FAF0">
      <w:pPr>
        <w:pStyle w:val="7"/>
        <w:keepNext w:val="0"/>
        <w:keepLines w:val="0"/>
        <w:pageBreakBefore w:val="0"/>
        <w:kinsoku/>
        <w:wordWrap/>
        <w:overflowPunct/>
        <w:topLinePunct w:val="0"/>
        <w:autoSpaceDE/>
        <w:autoSpaceDN/>
        <w:bidi w:val="0"/>
        <w:adjustRightInd/>
        <w:snapToGrid/>
        <w:ind w:left="0" w:firstLine="1044"/>
        <w:rPr>
          <w:rFonts w:ascii="Times New Roman" w:hAnsi="Times New Roman" w:eastAsia="黑体"/>
          <w:b/>
          <w:bCs/>
          <w:sz w:val="52"/>
          <w:szCs w:val="52"/>
          <w:highlight w:val="none"/>
        </w:rPr>
      </w:pPr>
    </w:p>
    <w:p w14:paraId="40405E3C">
      <w:pPr>
        <w:pStyle w:val="7"/>
        <w:keepNext w:val="0"/>
        <w:keepLines w:val="0"/>
        <w:pageBreakBefore w:val="0"/>
        <w:kinsoku/>
        <w:wordWrap/>
        <w:overflowPunct/>
        <w:topLinePunct w:val="0"/>
        <w:autoSpaceDE/>
        <w:autoSpaceDN/>
        <w:bidi w:val="0"/>
        <w:adjustRightInd/>
        <w:snapToGrid/>
        <w:ind w:left="0" w:firstLine="1044"/>
        <w:rPr>
          <w:rFonts w:ascii="Times New Roman" w:hAnsi="Times New Roman" w:eastAsia="黑体"/>
          <w:b/>
          <w:bCs/>
          <w:sz w:val="52"/>
          <w:szCs w:val="52"/>
          <w:highlight w:val="none"/>
        </w:rPr>
      </w:pPr>
    </w:p>
    <w:p w14:paraId="45AA6C33">
      <w:pPr>
        <w:pStyle w:val="7"/>
        <w:keepNext w:val="0"/>
        <w:keepLines w:val="0"/>
        <w:pageBreakBefore w:val="0"/>
        <w:kinsoku/>
        <w:wordWrap/>
        <w:overflowPunct/>
        <w:topLinePunct w:val="0"/>
        <w:autoSpaceDE/>
        <w:autoSpaceDN/>
        <w:bidi w:val="0"/>
        <w:adjustRightInd/>
        <w:snapToGrid/>
        <w:ind w:left="0" w:firstLine="1044"/>
        <w:rPr>
          <w:rFonts w:ascii="Times New Roman" w:hAnsi="Times New Roman" w:eastAsia="黑体"/>
          <w:b/>
          <w:bCs/>
          <w:sz w:val="52"/>
          <w:szCs w:val="52"/>
          <w:highlight w:val="none"/>
        </w:rPr>
      </w:pPr>
    </w:p>
    <w:p w14:paraId="7CF47D0E">
      <w:pPr>
        <w:pStyle w:val="7"/>
        <w:keepNext w:val="0"/>
        <w:keepLines w:val="0"/>
        <w:pageBreakBefore w:val="0"/>
        <w:kinsoku/>
        <w:wordWrap/>
        <w:overflowPunct/>
        <w:topLinePunct w:val="0"/>
        <w:autoSpaceDE/>
        <w:autoSpaceDN/>
        <w:bidi w:val="0"/>
        <w:adjustRightInd/>
        <w:snapToGrid/>
        <w:ind w:left="0" w:firstLine="1044"/>
        <w:rPr>
          <w:rFonts w:ascii="Times New Roman" w:hAnsi="Times New Roman" w:eastAsia="黑体"/>
          <w:b/>
          <w:bCs/>
          <w:sz w:val="52"/>
          <w:szCs w:val="52"/>
          <w:highlight w:val="none"/>
        </w:rPr>
      </w:pPr>
    </w:p>
    <w:p w14:paraId="667CF24D">
      <w:pPr>
        <w:pStyle w:val="7"/>
        <w:keepNext w:val="0"/>
        <w:keepLines w:val="0"/>
        <w:pageBreakBefore w:val="0"/>
        <w:kinsoku/>
        <w:wordWrap/>
        <w:overflowPunct/>
        <w:topLinePunct w:val="0"/>
        <w:autoSpaceDE/>
        <w:autoSpaceDN/>
        <w:bidi w:val="0"/>
        <w:adjustRightInd/>
        <w:snapToGrid/>
        <w:ind w:left="0"/>
        <w:rPr>
          <w:highlight w:val="none"/>
        </w:rPr>
      </w:pPr>
    </w:p>
    <w:p w14:paraId="0027D664">
      <w:pPr>
        <w:keepNext w:val="0"/>
        <w:keepLines w:val="0"/>
        <w:pageBreakBefore w:val="0"/>
        <w:kinsoku/>
        <w:wordWrap/>
        <w:overflowPunct/>
        <w:topLinePunct w:val="0"/>
        <w:autoSpaceDE/>
        <w:autoSpaceDN/>
        <w:bidi w:val="0"/>
        <w:adjustRightInd/>
        <w:snapToGrid/>
        <w:spacing w:beforeAutospacing="0" w:afterAutospacing="0" w:line="700" w:lineRule="exact"/>
        <w:ind w:left="0" w:leftChars="0"/>
        <w:jc w:val="center"/>
        <w:outlineLvl w:val="9"/>
        <w:rPr>
          <w:rFonts w:hint="eastAsia" w:ascii="宋体" w:hAnsi="宋体" w:eastAsia="宋体" w:cs="宋体"/>
          <w:b/>
          <w:bCs/>
          <w:sz w:val="36"/>
          <w:szCs w:val="36"/>
          <w:highlight w:val="none"/>
        </w:rPr>
      </w:pPr>
      <w:bookmarkStart w:id="5" w:name="_Toc21906"/>
      <w:bookmarkStart w:id="6" w:name="_Toc23376"/>
      <w:bookmarkStart w:id="7" w:name="_Toc30765"/>
      <w:r>
        <w:rPr>
          <w:rFonts w:hint="eastAsia" w:ascii="宋体" w:hAnsi="宋体" w:eastAsia="宋体" w:cs="宋体"/>
          <w:b/>
          <w:bCs/>
          <w:sz w:val="36"/>
          <w:szCs w:val="36"/>
          <w:highlight w:val="none"/>
        </w:rPr>
        <w:t>河南国审会计师事务所有限公司</w:t>
      </w:r>
      <w:bookmarkEnd w:id="5"/>
      <w:bookmarkEnd w:id="6"/>
      <w:bookmarkEnd w:id="7"/>
    </w:p>
    <w:p w14:paraId="10193377">
      <w:pPr>
        <w:pStyle w:val="7"/>
        <w:keepNext w:val="0"/>
        <w:keepLines w:val="0"/>
        <w:pageBreakBefore w:val="0"/>
        <w:kinsoku/>
        <w:wordWrap/>
        <w:overflowPunct/>
        <w:topLinePunct w:val="0"/>
        <w:autoSpaceDE/>
        <w:autoSpaceDN/>
        <w:bidi w:val="0"/>
        <w:adjustRightInd/>
        <w:snapToGrid/>
        <w:ind w:firstLine="2891" w:firstLineChars="800"/>
        <w:rPr>
          <w:rFonts w:hint="eastAsia" w:ascii="宋体" w:hAnsi="宋体" w:cs="宋体"/>
          <w:b/>
          <w:bCs/>
          <w:sz w:val="36"/>
          <w:szCs w:val="36"/>
          <w:highlight w:val="none"/>
          <w:lang w:val="en-US" w:eastAsia="zh-CN"/>
        </w:rPr>
      </w:pPr>
      <w:r>
        <w:rPr>
          <w:rFonts w:hint="eastAsia" w:ascii="宋体" w:hAnsi="宋体" w:cs="宋体"/>
          <w:b/>
          <w:bCs/>
          <w:sz w:val="36"/>
          <w:szCs w:val="36"/>
          <w:highlight w:val="none"/>
          <w:lang w:val="en-US" w:eastAsia="zh-CN"/>
        </w:rPr>
        <w:t>二〇二四年八月</w:t>
      </w:r>
    </w:p>
    <w:p w14:paraId="3294A01B">
      <w:pPr>
        <w:pStyle w:val="7"/>
        <w:keepNext w:val="0"/>
        <w:keepLines w:val="0"/>
        <w:pageBreakBefore w:val="0"/>
        <w:kinsoku/>
        <w:wordWrap/>
        <w:overflowPunct/>
        <w:topLinePunct w:val="0"/>
        <w:autoSpaceDE/>
        <w:autoSpaceDN/>
        <w:bidi w:val="0"/>
        <w:adjustRightInd/>
        <w:snapToGrid/>
        <w:ind w:firstLine="2891" w:firstLineChars="800"/>
        <w:rPr>
          <w:rFonts w:hint="eastAsia" w:ascii="宋体" w:hAnsi="宋体" w:cs="宋体"/>
          <w:b/>
          <w:bCs/>
          <w:sz w:val="36"/>
          <w:szCs w:val="36"/>
          <w:highlight w:val="none"/>
          <w:lang w:val="en-US" w:eastAsia="zh-CN"/>
        </w:rPr>
      </w:pPr>
    </w:p>
    <w:p w14:paraId="712B123C">
      <w:pPr>
        <w:pStyle w:val="7"/>
        <w:keepNext w:val="0"/>
        <w:keepLines w:val="0"/>
        <w:pageBreakBefore w:val="0"/>
        <w:kinsoku/>
        <w:wordWrap/>
        <w:overflowPunct/>
        <w:topLinePunct w:val="0"/>
        <w:autoSpaceDE/>
        <w:autoSpaceDN/>
        <w:bidi w:val="0"/>
        <w:adjustRightInd/>
        <w:snapToGrid/>
        <w:ind w:firstLine="2891" w:firstLineChars="800"/>
        <w:rPr>
          <w:rFonts w:hint="default" w:ascii="宋体" w:hAnsi="宋体" w:cs="宋体"/>
          <w:b/>
          <w:bCs/>
          <w:sz w:val="36"/>
          <w:szCs w:val="36"/>
          <w:highlight w:val="none"/>
          <w:lang w:val="en-US" w:eastAsia="zh-CN"/>
        </w:rPr>
      </w:pPr>
    </w:p>
    <w:p w14:paraId="728D88AE">
      <w:pPr>
        <w:rPr>
          <w:rFonts w:hint="eastAsia" w:ascii="Times New Roman" w:hAnsi="Times New Roman" w:eastAsia="方正小标宋简体"/>
          <w:sz w:val="36"/>
          <w:szCs w:val="36"/>
          <w:highlight w:val="none"/>
          <w:lang w:eastAsia="zh-CN"/>
        </w:rPr>
      </w:pPr>
      <w:r>
        <w:rPr>
          <w:rFonts w:hint="eastAsia" w:ascii="Times New Roman" w:hAnsi="Times New Roman" w:eastAsia="方正小标宋简体"/>
          <w:sz w:val="36"/>
          <w:szCs w:val="36"/>
          <w:highlight w:val="none"/>
          <w:lang w:eastAsia="zh-CN"/>
        </w:rPr>
        <w:br w:type="page"/>
      </w:r>
    </w:p>
    <w:p w14:paraId="4922D538">
      <w:pPr>
        <w:pStyle w:val="2"/>
        <w:rPr>
          <w:rFonts w:hint="eastAsia"/>
          <w:lang w:eastAsia="zh-CN"/>
        </w:rPr>
        <w:sectPr>
          <w:headerReference r:id="rId3" w:type="default"/>
          <w:footerReference r:id="rId4" w:type="default"/>
          <w:footerReference r:id="rId5" w:type="even"/>
          <w:pgSz w:w="11906" w:h="16838"/>
          <w:pgMar w:top="2098" w:right="1474" w:bottom="1701" w:left="1587" w:header="850" w:footer="992" w:gutter="0"/>
          <w:pgBorders>
            <w:top w:val="none" w:sz="0" w:space="0"/>
            <w:left w:val="none" w:sz="0" w:space="0"/>
            <w:bottom w:val="none" w:sz="0" w:space="0"/>
            <w:right w:val="none" w:sz="0" w:space="0"/>
          </w:pgBorders>
          <w:pgNumType w:fmt="decimal" w:start="1"/>
          <w:cols w:space="0" w:num="1"/>
          <w:docGrid w:type="lines" w:linePitch="322" w:charSpace="0"/>
        </w:sectPr>
      </w:pPr>
    </w:p>
    <w:p w14:paraId="4269F7BD">
      <w:pPr>
        <w:keepNext w:val="0"/>
        <w:keepLines w:val="0"/>
        <w:pageBreakBefore w:val="0"/>
        <w:kinsoku/>
        <w:wordWrap/>
        <w:overflowPunct/>
        <w:topLinePunct w:val="0"/>
        <w:autoSpaceDE/>
        <w:autoSpaceDN/>
        <w:bidi w:val="0"/>
        <w:adjustRightInd/>
        <w:snapToGrid/>
        <w:spacing w:beforeAutospacing="0" w:afterAutospacing="0" w:line="500" w:lineRule="exact"/>
        <w:ind w:left="0" w:leftChars="0" w:firstLine="3840" w:firstLineChars="1200"/>
        <w:textAlignment w:val="auto"/>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目录</w:t>
      </w:r>
    </w:p>
    <w:sdt>
      <w:sdtPr>
        <w:rPr>
          <w:rFonts w:hint="eastAsia" w:ascii="宋体" w:hAnsi="宋体" w:eastAsia="宋体" w:cs="宋体"/>
          <w:b w:val="0"/>
          <w:bCs w:val="0"/>
          <w:kern w:val="2"/>
          <w:sz w:val="24"/>
          <w:szCs w:val="24"/>
          <w:highlight w:val="none"/>
          <w:lang w:val="en-US" w:eastAsia="zh-CN" w:bidi="ar-SA"/>
        </w:rPr>
        <w:id w:val="147454688"/>
        <w15:color w:val="DBDBDB"/>
        <w:docPartObj>
          <w:docPartGallery w:val="Table of Contents"/>
          <w:docPartUnique/>
        </w:docPartObj>
      </w:sdtPr>
      <w:sdtEndPr>
        <w:rPr>
          <w:rFonts w:hint="eastAsia" w:ascii="宋体" w:hAnsi="宋体" w:eastAsia="宋体" w:cs="Times New Roman"/>
          <w:b/>
          <w:bCs w:val="0"/>
          <w:kern w:val="2"/>
          <w:sz w:val="21"/>
          <w:szCs w:val="22"/>
          <w:highlight w:val="none"/>
          <w:lang w:val="en-US" w:eastAsia="zh-CN" w:bidi="ar-SA"/>
        </w:rPr>
      </w:sdtEndPr>
      <w:sdtContent>
        <w:p w14:paraId="43016CE5">
          <w:bookmarkStart w:id="8" w:name="_Toc25696"/>
          <w:bookmarkStart w:id="9" w:name="_Toc24946"/>
          <w:bookmarkStart w:id="10" w:name="_Toc18620"/>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TOC \o "1-2" \h \u </w:instrText>
          </w:r>
          <w:r>
            <w:rPr>
              <w:rFonts w:hint="eastAsia" w:ascii="宋体" w:hAnsi="宋体" w:eastAsia="宋体" w:cs="宋体"/>
              <w:b w:val="0"/>
              <w:bCs w:val="0"/>
              <w:sz w:val="24"/>
              <w:szCs w:val="24"/>
              <w:highlight w:val="none"/>
            </w:rPr>
            <w:fldChar w:fldCharType="separate"/>
          </w:r>
        </w:p>
        <w:p w14:paraId="2CCD0A5E">
          <w:pPr>
            <w:pStyle w:val="14"/>
            <w:keepNext w:val="0"/>
            <w:keepLines w:val="0"/>
            <w:pageBreakBefore w:val="0"/>
            <w:widowControl/>
            <w:tabs>
              <w:tab w:val="right" w:leader="dot" w:pos="8845"/>
              <w:tab w:val="clear" w:pos="829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bCs w:val="0"/>
              <w:sz w:val="24"/>
              <w:szCs w:val="24"/>
              <w:highlight w:val="none"/>
            </w:rPr>
            <w:fldChar w:fldCharType="begin"/>
          </w:r>
          <w:r>
            <w:rPr>
              <w:rFonts w:hint="eastAsia" w:ascii="宋体" w:hAnsi="宋体" w:eastAsia="宋体" w:cs="宋体"/>
              <w:bCs w:val="0"/>
              <w:sz w:val="24"/>
              <w:szCs w:val="24"/>
              <w:highlight w:val="none"/>
            </w:rPr>
            <w:instrText xml:space="preserve"> HYPERLINK \l _Toc32525 </w:instrText>
          </w:r>
          <w:r>
            <w:rPr>
              <w:rFonts w:hint="eastAsia" w:ascii="宋体" w:hAnsi="宋体" w:eastAsia="宋体" w:cs="宋体"/>
              <w:bCs w:val="0"/>
              <w:sz w:val="24"/>
              <w:szCs w:val="24"/>
              <w:highlight w:val="none"/>
            </w:rPr>
            <w:fldChar w:fldCharType="separate"/>
          </w:r>
          <w:r>
            <w:rPr>
              <w:rFonts w:hint="eastAsia" w:ascii="宋体" w:hAnsi="宋体" w:eastAsia="宋体" w:cs="宋体"/>
              <w:sz w:val="24"/>
              <w:szCs w:val="24"/>
            </w:rPr>
            <w:t>一、</w:t>
          </w:r>
          <w:r>
            <w:rPr>
              <w:rFonts w:hint="eastAsia" w:ascii="宋体" w:hAnsi="宋体" w:eastAsia="宋体" w:cs="宋体"/>
              <w:sz w:val="24"/>
              <w:szCs w:val="24"/>
              <w:highlight w:val="none"/>
              <w:lang w:val="en-US" w:eastAsia="zh-CN"/>
            </w:rPr>
            <w:t>项目基本情况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_Toc32525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val="0"/>
              <w:sz w:val="24"/>
              <w:szCs w:val="24"/>
              <w:highlight w:val="none"/>
            </w:rPr>
            <w:fldChar w:fldCharType="end"/>
          </w:r>
        </w:p>
        <w:p w14:paraId="12545694">
          <w:pPr>
            <w:pStyle w:val="16"/>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bCs w:val="0"/>
              <w:sz w:val="24"/>
              <w:szCs w:val="24"/>
              <w:highlight w:val="none"/>
            </w:rPr>
            <w:fldChar w:fldCharType="begin"/>
          </w:r>
          <w:r>
            <w:rPr>
              <w:rFonts w:hint="eastAsia" w:ascii="宋体" w:hAnsi="宋体" w:eastAsia="宋体" w:cs="宋体"/>
              <w:bCs w:val="0"/>
              <w:sz w:val="24"/>
              <w:szCs w:val="24"/>
              <w:highlight w:val="none"/>
            </w:rPr>
            <w:instrText xml:space="preserve"> HYPERLINK \l _Toc12178 </w:instrText>
          </w:r>
          <w:r>
            <w:rPr>
              <w:rFonts w:hint="eastAsia" w:ascii="宋体" w:hAnsi="宋体" w:eastAsia="宋体" w:cs="宋体"/>
              <w:bCs w:val="0"/>
              <w:sz w:val="24"/>
              <w:szCs w:val="24"/>
              <w:highlight w:val="none"/>
            </w:rPr>
            <w:fldChar w:fldCharType="separate"/>
          </w:r>
          <w:r>
            <w:rPr>
              <w:rFonts w:hint="eastAsia" w:ascii="宋体" w:hAnsi="宋体" w:eastAsia="宋体" w:cs="宋体"/>
              <w:bCs/>
              <w:sz w:val="24"/>
              <w:szCs w:val="24"/>
            </w:rPr>
            <w:t>（一）</w:t>
          </w:r>
          <w:r>
            <w:rPr>
              <w:rFonts w:hint="eastAsia" w:ascii="宋体" w:hAnsi="宋体" w:eastAsia="宋体" w:cs="宋体"/>
              <w:bCs/>
              <w:sz w:val="24"/>
              <w:szCs w:val="24"/>
              <w:highlight w:val="none"/>
            </w:rPr>
            <w:t>项目</w:t>
          </w:r>
          <w:r>
            <w:rPr>
              <w:rFonts w:hint="eastAsia" w:ascii="宋体" w:hAnsi="宋体" w:eastAsia="宋体" w:cs="宋体"/>
              <w:bCs/>
              <w:sz w:val="24"/>
              <w:szCs w:val="24"/>
              <w:highlight w:val="none"/>
              <w:lang w:val="en-US" w:eastAsia="zh-CN"/>
            </w:rPr>
            <w:t>实施情</w:t>
          </w:r>
          <w:r>
            <w:rPr>
              <w:rFonts w:hint="eastAsia" w:ascii="宋体" w:hAnsi="宋体" w:eastAsia="宋体" w:cs="宋体"/>
              <w:bCs/>
              <w:sz w:val="24"/>
              <w:szCs w:val="24"/>
              <w:highlight w:val="none"/>
            </w:rPr>
            <w:t>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_Toc12178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val="0"/>
              <w:sz w:val="24"/>
              <w:szCs w:val="24"/>
              <w:highlight w:val="none"/>
            </w:rPr>
            <w:fldChar w:fldCharType="end"/>
          </w:r>
        </w:p>
        <w:p w14:paraId="5017BAEB">
          <w:pPr>
            <w:pStyle w:val="16"/>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bCs w:val="0"/>
              <w:sz w:val="24"/>
              <w:szCs w:val="24"/>
              <w:highlight w:val="none"/>
            </w:rPr>
            <w:fldChar w:fldCharType="begin"/>
          </w:r>
          <w:r>
            <w:rPr>
              <w:rFonts w:hint="eastAsia" w:ascii="宋体" w:hAnsi="宋体" w:eastAsia="宋体" w:cs="宋体"/>
              <w:bCs w:val="0"/>
              <w:sz w:val="24"/>
              <w:szCs w:val="24"/>
              <w:highlight w:val="none"/>
            </w:rPr>
            <w:instrText xml:space="preserve"> HYPERLINK \l _Toc15706 </w:instrText>
          </w:r>
          <w:r>
            <w:rPr>
              <w:rFonts w:hint="eastAsia" w:ascii="宋体" w:hAnsi="宋体" w:eastAsia="宋体" w:cs="宋体"/>
              <w:bCs w:val="0"/>
              <w:sz w:val="24"/>
              <w:szCs w:val="24"/>
              <w:highlight w:val="none"/>
            </w:rPr>
            <w:fldChar w:fldCharType="separate"/>
          </w:r>
          <w:r>
            <w:rPr>
              <w:rFonts w:hint="eastAsia" w:ascii="宋体" w:hAnsi="宋体" w:eastAsia="宋体" w:cs="宋体"/>
              <w:bCs/>
              <w:sz w:val="24"/>
              <w:szCs w:val="24"/>
            </w:rPr>
            <w:t>（二）</w:t>
          </w:r>
          <w:r>
            <w:rPr>
              <w:rFonts w:hint="eastAsia" w:ascii="宋体" w:hAnsi="宋体" w:eastAsia="宋体" w:cs="宋体"/>
              <w:bCs/>
              <w:sz w:val="24"/>
              <w:szCs w:val="24"/>
              <w:highlight w:val="none"/>
            </w:rPr>
            <w:t>项目资金</w:t>
          </w:r>
          <w:r>
            <w:rPr>
              <w:rFonts w:hint="eastAsia" w:ascii="宋体" w:hAnsi="宋体" w:eastAsia="宋体" w:cs="宋体"/>
              <w:bCs/>
              <w:sz w:val="24"/>
              <w:szCs w:val="24"/>
              <w:highlight w:val="none"/>
              <w:lang w:val="en-US" w:eastAsia="zh-CN"/>
            </w:rPr>
            <w:t>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_Toc15706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val="0"/>
              <w:sz w:val="24"/>
              <w:szCs w:val="24"/>
              <w:highlight w:val="none"/>
            </w:rPr>
            <w:fldChar w:fldCharType="end"/>
          </w:r>
        </w:p>
        <w:p w14:paraId="217DB7C4">
          <w:pPr>
            <w:pStyle w:val="14"/>
            <w:keepNext w:val="0"/>
            <w:keepLines w:val="0"/>
            <w:pageBreakBefore w:val="0"/>
            <w:widowControl/>
            <w:tabs>
              <w:tab w:val="right" w:leader="dot" w:pos="8845"/>
              <w:tab w:val="clear" w:pos="829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bCs w:val="0"/>
              <w:sz w:val="24"/>
              <w:szCs w:val="24"/>
              <w:highlight w:val="none"/>
            </w:rPr>
            <w:fldChar w:fldCharType="begin"/>
          </w:r>
          <w:r>
            <w:rPr>
              <w:rFonts w:hint="eastAsia" w:ascii="宋体" w:hAnsi="宋体" w:eastAsia="宋体" w:cs="宋体"/>
              <w:bCs w:val="0"/>
              <w:sz w:val="24"/>
              <w:szCs w:val="24"/>
              <w:highlight w:val="none"/>
            </w:rPr>
            <w:instrText xml:space="preserve"> HYPERLINK \l _Toc4967 </w:instrText>
          </w:r>
          <w:r>
            <w:rPr>
              <w:rFonts w:hint="eastAsia" w:ascii="宋体" w:hAnsi="宋体" w:eastAsia="宋体" w:cs="宋体"/>
              <w:bCs w:val="0"/>
              <w:sz w:val="24"/>
              <w:szCs w:val="24"/>
              <w:highlight w:val="none"/>
            </w:rPr>
            <w:fldChar w:fldCharType="separate"/>
          </w:r>
          <w:r>
            <w:rPr>
              <w:rFonts w:hint="eastAsia" w:ascii="宋体" w:hAnsi="宋体" w:eastAsia="宋体" w:cs="宋体"/>
              <w:sz w:val="24"/>
              <w:szCs w:val="24"/>
            </w:rPr>
            <w:t>二、</w:t>
          </w:r>
          <w:r>
            <w:rPr>
              <w:rFonts w:hint="eastAsia" w:ascii="宋体" w:hAnsi="宋体" w:eastAsia="宋体" w:cs="宋体"/>
              <w:sz w:val="24"/>
              <w:szCs w:val="24"/>
              <w:highlight w:val="none"/>
            </w:rPr>
            <w:t>绩效评价工作情况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_Toc4967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val="0"/>
              <w:sz w:val="24"/>
              <w:szCs w:val="24"/>
              <w:highlight w:val="none"/>
            </w:rPr>
            <w:fldChar w:fldCharType="end"/>
          </w:r>
        </w:p>
        <w:p w14:paraId="256E8A79">
          <w:pPr>
            <w:pStyle w:val="16"/>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bCs w:val="0"/>
              <w:sz w:val="24"/>
              <w:szCs w:val="24"/>
              <w:highlight w:val="none"/>
            </w:rPr>
            <w:fldChar w:fldCharType="begin"/>
          </w:r>
          <w:r>
            <w:rPr>
              <w:rFonts w:hint="eastAsia" w:ascii="宋体" w:hAnsi="宋体" w:eastAsia="宋体" w:cs="宋体"/>
              <w:bCs w:val="0"/>
              <w:sz w:val="24"/>
              <w:szCs w:val="24"/>
              <w:highlight w:val="none"/>
            </w:rPr>
            <w:instrText xml:space="preserve"> HYPERLINK \l _Toc15038 </w:instrText>
          </w:r>
          <w:r>
            <w:rPr>
              <w:rFonts w:hint="eastAsia" w:ascii="宋体" w:hAnsi="宋体" w:eastAsia="宋体" w:cs="宋体"/>
              <w:bCs w:val="0"/>
              <w:sz w:val="24"/>
              <w:szCs w:val="24"/>
              <w:highlight w:val="none"/>
            </w:rPr>
            <w:fldChar w:fldCharType="separate"/>
          </w:r>
          <w:r>
            <w:rPr>
              <w:rFonts w:hint="eastAsia" w:ascii="宋体" w:hAnsi="宋体" w:eastAsia="宋体" w:cs="宋体"/>
              <w:bCs/>
              <w:sz w:val="24"/>
              <w:szCs w:val="24"/>
            </w:rPr>
            <w:t>（一）</w:t>
          </w:r>
          <w:r>
            <w:rPr>
              <w:rFonts w:hint="eastAsia" w:ascii="宋体" w:hAnsi="宋体" w:eastAsia="宋体" w:cs="宋体"/>
              <w:bCs/>
              <w:sz w:val="24"/>
              <w:szCs w:val="24"/>
              <w:highlight w:val="none"/>
              <w:lang w:val="en-US" w:eastAsia="zh-CN"/>
            </w:rPr>
            <w:t>绩效评价依据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_Toc15038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val="0"/>
              <w:sz w:val="24"/>
              <w:szCs w:val="24"/>
              <w:highlight w:val="none"/>
            </w:rPr>
            <w:fldChar w:fldCharType="end"/>
          </w:r>
        </w:p>
        <w:p w14:paraId="4DC3D9A2">
          <w:pPr>
            <w:pStyle w:val="16"/>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bCs w:val="0"/>
              <w:sz w:val="24"/>
              <w:szCs w:val="24"/>
              <w:highlight w:val="none"/>
            </w:rPr>
            <w:fldChar w:fldCharType="begin"/>
          </w:r>
          <w:r>
            <w:rPr>
              <w:rFonts w:hint="eastAsia" w:ascii="宋体" w:hAnsi="宋体" w:eastAsia="宋体" w:cs="宋体"/>
              <w:bCs w:val="0"/>
              <w:sz w:val="24"/>
              <w:szCs w:val="24"/>
              <w:highlight w:val="none"/>
            </w:rPr>
            <w:instrText xml:space="preserve"> HYPERLINK \l _Toc4401 </w:instrText>
          </w:r>
          <w:r>
            <w:rPr>
              <w:rFonts w:hint="eastAsia" w:ascii="宋体" w:hAnsi="宋体" w:eastAsia="宋体" w:cs="宋体"/>
              <w:bCs w:val="0"/>
              <w:sz w:val="24"/>
              <w:szCs w:val="24"/>
              <w:highlight w:val="none"/>
            </w:rPr>
            <w:fldChar w:fldCharType="separate"/>
          </w:r>
          <w:r>
            <w:rPr>
              <w:rFonts w:hint="eastAsia" w:ascii="宋体" w:hAnsi="宋体" w:eastAsia="宋体" w:cs="宋体"/>
              <w:bCs/>
              <w:sz w:val="24"/>
              <w:szCs w:val="24"/>
              <w:lang w:val="en-US" w:eastAsia="zh-CN"/>
            </w:rPr>
            <w:t>（二）</w:t>
          </w:r>
          <w:r>
            <w:rPr>
              <w:rFonts w:hint="eastAsia" w:ascii="宋体" w:hAnsi="宋体" w:eastAsia="宋体" w:cs="宋体"/>
              <w:bCs/>
              <w:sz w:val="24"/>
              <w:szCs w:val="24"/>
              <w:highlight w:val="none"/>
              <w:lang w:val="en-US" w:eastAsia="zh-CN"/>
            </w:rPr>
            <w:t>绩效评价内容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_Toc4401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val="0"/>
              <w:sz w:val="24"/>
              <w:szCs w:val="24"/>
              <w:highlight w:val="none"/>
            </w:rPr>
            <w:fldChar w:fldCharType="end"/>
          </w:r>
        </w:p>
        <w:p w14:paraId="61297B62">
          <w:pPr>
            <w:pStyle w:val="16"/>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bCs w:val="0"/>
              <w:sz w:val="24"/>
              <w:szCs w:val="24"/>
              <w:highlight w:val="none"/>
            </w:rPr>
            <w:fldChar w:fldCharType="begin"/>
          </w:r>
          <w:r>
            <w:rPr>
              <w:rFonts w:hint="eastAsia" w:ascii="宋体" w:hAnsi="宋体" w:eastAsia="宋体" w:cs="宋体"/>
              <w:bCs w:val="0"/>
              <w:sz w:val="24"/>
              <w:szCs w:val="24"/>
              <w:highlight w:val="none"/>
            </w:rPr>
            <w:instrText xml:space="preserve"> HYPERLINK \l _Toc3489 </w:instrText>
          </w:r>
          <w:r>
            <w:rPr>
              <w:rFonts w:hint="eastAsia" w:ascii="宋体" w:hAnsi="宋体" w:eastAsia="宋体" w:cs="宋体"/>
              <w:bCs w:val="0"/>
              <w:sz w:val="24"/>
              <w:szCs w:val="24"/>
              <w:highlight w:val="none"/>
            </w:rPr>
            <w:fldChar w:fldCharType="separate"/>
          </w:r>
          <w:r>
            <w:rPr>
              <w:rFonts w:hint="eastAsia" w:ascii="宋体" w:hAnsi="宋体" w:eastAsia="宋体" w:cs="宋体"/>
              <w:sz w:val="24"/>
              <w:szCs w:val="24"/>
              <w:highlight w:val="none"/>
              <w:lang w:val="en-US" w:eastAsia="zh-CN"/>
            </w:rPr>
            <w:t>（五）</w:t>
          </w:r>
          <w:r>
            <w:rPr>
              <w:rFonts w:hint="eastAsia" w:ascii="宋体" w:hAnsi="宋体" w:eastAsia="宋体" w:cs="宋体"/>
              <w:bCs/>
              <w:sz w:val="24"/>
              <w:szCs w:val="24"/>
              <w:highlight w:val="none"/>
              <w:lang w:val="en-US" w:eastAsia="zh-CN"/>
            </w:rPr>
            <w:t>绩效评价指标体系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_Toc3489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val="0"/>
              <w:sz w:val="24"/>
              <w:szCs w:val="24"/>
              <w:highlight w:val="none"/>
            </w:rPr>
            <w:fldChar w:fldCharType="end"/>
          </w:r>
        </w:p>
        <w:p w14:paraId="7D291E94">
          <w:pPr>
            <w:pStyle w:val="14"/>
            <w:keepNext w:val="0"/>
            <w:keepLines w:val="0"/>
            <w:pageBreakBefore w:val="0"/>
            <w:widowControl/>
            <w:tabs>
              <w:tab w:val="right" w:leader="dot" w:pos="8845"/>
              <w:tab w:val="clear" w:pos="829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bCs w:val="0"/>
              <w:sz w:val="24"/>
              <w:szCs w:val="24"/>
              <w:highlight w:val="none"/>
            </w:rPr>
            <w:fldChar w:fldCharType="begin"/>
          </w:r>
          <w:r>
            <w:rPr>
              <w:rFonts w:hint="eastAsia" w:ascii="宋体" w:hAnsi="宋体" w:eastAsia="宋体" w:cs="宋体"/>
              <w:bCs w:val="0"/>
              <w:sz w:val="24"/>
              <w:szCs w:val="24"/>
              <w:highlight w:val="none"/>
            </w:rPr>
            <w:instrText xml:space="preserve"> HYPERLINK \l _Toc10598 </w:instrText>
          </w:r>
          <w:r>
            <w:rPr>
              <w:rFonts w:hint="eastAsia" w:ascii="宋体" w:hAnsi="宋体" w:eastAsia="宋体" w:cs="宋体"/>
              <w:bCs w:val="0"/>
              <w:sz w:val="24"/>
              <w:szCs w:val="24"/>
              <w:highlight w:val="none"/>
            </w:rPr>
            <w:fldChar w:fldCharType="separate"/>
          </w:r>
          <w:r>
            <w:rPr>
              <w:rFonts w:hint="eastAsia" w:ascii="宋体" w:hAnsi="宋体" w:eastAsia="宋体" w:cs="宋体"/>
              <w:sz w:val="24"/>
              <w:szCs w:val="24"/>
              <w:lang w:eastAsia="zh-CN"/>
            </w:rPr>
            <w:t>三、</w:t>
          </w:r>
          <w:r>
            <w:rPr>
              <w:rFonts w:hint="eastAsia" w:ascii="宋体" w:hAnsi="宋体" w:eastAsia="宋体" w:cs="宋体"/>
              <w:sz w:val="24"/>
              <w:szCs w:val="24"/>
              <w:lang w:val="en-US" w:eastAsia="zh-CN"/>
            </w:rPr>
            <w:t>综合评价情况及评价结论</w:t>
          </w:r>
          <w:r>
            <w:rPr>
              <w:rFonts w:hint="eastAsia" w:ascii="宋体" w:hAnsi="宋体" w:eastAsia="宋体" w:cs="宋体"/>
              <w:sz w:val="24"/>
              <w:szCs w:val="24"/>
              <w:lang w:eastAsia="zh-CN"/>
            </w:rPr>
            <w:tab/>
          </w:r>
          <w:r>
            <w:rPr>
              <w:rFonts w:hint="eastAsia" w:ascii="宋体" w:hAnsi="宋体" w:eastAsia="宋体" w:cs="宋体"/>
              <w:bCs w:val="0"/>
              <w:sz w:val="24"/>
              <w:szCs w:val="24"/>
              <w:highlight w:val="none"/>
            </w:rPr>
            <w:fldChar w:fldCharType="end"/>
          </w:r>
          <w:r>
            <w:rPr>
              <w:rFonts w:hint="eastAsia" w:ascii="宋体" w:hAnsi="宋体" w:eastAsia="宋体" w:cs="宋体"/>
              <w:bCs w:val="0"/>
              <w:sz w:val="24"/>
              <w:szCs w:val="24"/>
              <w:highlight w:val="none"/>
              <w:lang w:val="en-US" w:eastAsia="zh-CN"/>
            </w:rPr>
            <w:t>6</w:t>
          </w:r>
        </w:p>
        <w:p w14:paraId="1AEC8F3B">
          <w:pPr>
            <w:pStyle w:val="14"/>
            <w:keepNext w:val="0"/>
            <w:keepLines w:val="0"/>
            <w:pageBreakBefore w:val="0"/>
            <w:widowControl/>
            <w:tabs>
              <w:tab w:val="right" w:leader="dot" w:pos="8845"/>
              <w:tab w:val="clear" w:pos="829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bCs w:val="0"/>
              <w:sz w:val="24"/>
              <w:szCs w:val="24"/>
              <w:highlight w:val="none"/>
            </w:rPr>
            <w:fldChar w:fldCharType="begin"/>
          </w:r>
          <w:r>
            <w:rPr>
              <w:rFonts w:hint="eastAsia" w:ascii="宋体" w:hAnsi="宋体" w:eastAsia="宋体" w:cs="宋体"/>
              <w:bCs w:val="0"/>
              <w:sz w:val="24"/>
              <w:szCs w:val="24"/>
              <w:highlight w:val="none"/>
            </w:rPr>
            <w:instrText xml:space="preserve"> HYPERLINK \l _Toc12682 </w:instrText>
          </w:r>
          <w:r>
            <w:rPr>
              <w:rFonts w:hint="eastAsia" w:ascii="宋体" w:hAnsi="宋体" w:eastAsia="宋体" w:cs="宋体"/>
              <w:bCs w:val="0"/>
              <w:sz w:val="24"/>
              <w:szCs w:val="24"/>
              <w:highlight w:val="none"/>
            </w:rPr>
            <w:fldChar w:fldCharType="separate"/>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主要经验</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做法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_Toc12682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val="0"/>
              <w:sz w:val="24"/>
              <w:szCs w:val="24"/>
              <w:highlight w:val="none"/>
            </w:rPr>
            <w:fldChar w:fldCharType="end"/>
          </w:r>
        </w:p>
        <w:p w14:paraId="1A64B6D1">
          <w:pPr>
            <w:pStyle w:val="14"/>
            <w:keepNext w:val="0"/>
            <w:keepLines w:val="0"/>
            <w:pageBreakBefore w:val="0"/>
            <w:widowControl/>
            <w:tabs>
              <w:tab w:val="right" w:leader="dot" w:pos="8845"/>
              <w:tab w:val="clear" w:pos="829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bCs w:val="0"/>
              <w:sz w:val="24"/>
              <w:szCs w:val="24"/>
              <w:highlight w:val="none"/>
            </w:rPr>
            <w:fldChar w:fldCharType="begin"/>
          </w:r>
          <w:r>
            <w:rPr>
              <w:rFonts w:hint="eastAsia" w:ascii="宋体" w:hAnsi="宋体" w:eastAsia="宋体" w:cs="宋体"/>
              <w:bCs w:val="0"/>
              <w:sz w:val="24"/>
              <w:szCs w:val="24"/>
              <w:highlight w:val="none"/>
            </w:rPr>
            <w:instrText xml:space="preserve"> HYPERLINK \l _Toc6834 </w:instrText>
          </w:r>
          <w:r>
            <w:rPr>
              <w:rFonts w:hint="eastAsia" w:ascii="宋体" w:hAnsi="宋体" w:eastAsia="宋体" w:cs="宋体"/>
              <w:bCs w:val="0"/>
              <w:sz w:val="24"/>
              <w:szCs w:val="24"/>
              <w:highlight w:val="none"/>
            </w:rPr>
            <w:fldChar w:fldCharType="separate"/>
          </w:r>
          <w:r>
            <w:rPr>
              <w:rFonts w:hint="eastAsia" w:ascii="宋体" w:hAnsi="宋体" w:eastAsia="宋体" w:cs="宋体"/>
              <w:sz w:val="24"/>
              <w:szCs w:val="24"/>
              <w:lang w:val="en-US" w:eastAsia="zh-CN"/>
            </w:rPr>
            <w:t>五、</w:t>
          </w:r>
          <w:r>
            <w:rPr>
              <w:rFonts w:hint="eastAsia" w:ascii="宋体" w:hAnsi="宋体" w:eastAsia="宋体" w:cs="宋体"/>
              <w:sz w:val="24"/>
              <w:szCs w:val="24"/>
              <w:highlight w:val="none"/>
              <w:lang w:val="en-US" w:eastAsia="zh-CN"/>
            </w:rPr>
            <w:t>存在的问题和建议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_Toc6834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sz w:val="24"/>
              <w:szCs w:val="24"/>
              <w:highlight w:val="none"/>
            </w:rPr>
            <w:fldChar w:fldCharType="end"/>
          </w:r>
        </w:p>
        <w:p w14:paraId="57CAF5BD">
          <w:pPr>
            <w:pStyle w:val="16"/>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bCs w:val="0"/>
              <w:sz w:val="24"/>
              <w:szCs w:val="24"/>
              <w:highlight w:val="none"/>
            </w:rPr>
            <w:fldChar w:fldCharType="begin"/>
          </w:r>
          <w:r>
            <w:rPr>
              <w:rFonts w:hint="eastAsia" w:ascii="宋体" w:hAnsi="宋体" w:eastAsia="宋体" w:cs="宋体"/>
              <w:bCs w:val="0"/>
              <w:sz w:val="24"/>
              <w:szCs w:val="24"/>
              <w:highlight w:val="none"/>
            </w:rPr>
            <w:instrText xml:space="preserve"> HYPERLINK \l _Toc24241 </w:instrText>
          </w:r>
          <w:r>
            <w:rPr>
              <w:rFonts w:hint="eastAsia" w:ascii="宋体" w:hAnsi="宋体" w:eastAsia="宋体" w:cs="宋体"/>
              <w:bCs w:val="0"/>
              <w:sz w:val="24"/>
              <w:szCs w:val="24"/>
              <w:highlight w:val="none"/>
            </w:rPr>
            <w:fldChar w:fldCharType="separate"/>
          </w:r>
          <w:r>
            <w:rPr>
              <w:rFonts w:hint="eastAsia" w:ascii="宋体" w:hAnsi="宋体" w:eastAsia="宋体" w:cs="宋体"/>
              <w:bCs w:val="0"/>
              <w:sz w:val="24"/>
              <w:szCs w:val="24"/>
              <w:lang w:eastAsia="zh-CN"/>
            </w:rPr>
            <w:t>（一）</w:t>
          </w:r>
          <w:r>
            <w:rPr>
              <w:rFonts w:hint="eastAsia" w:ascii="宋体" w:hAnsi="宋体" w:eastAsia="宋体" w:cs="宋体"/>
              <w:bCs w:val="0"/>
              <w:kern w:val="2"/>
              <w:sz w:val="24"/>
              <w:szCs w:val="24"/>
              <w:highlight w:val="none"/>
              <w:lang w:val="en-US" w:eastAsia="zh-CN" w:bidi="ar-SA"/>
            </w:rPr>
            <w:t>存在的问题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_Toc24241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sz w:val="24"/>
              <w:szCs w:val="24"/>
              <w:highlight w:val="none"/>
            </w:rPr>
            <w:fldChar w:fldCharType="end"/>
          </w:r>
        </w:p>
        <w:p w14:paraId="6363EF29">
          <w:pPr>
            <w:pStyle w:val="16"/>
            <w:keepNext w:val="0"/>
            <w:keepLines w:val="0"/>
            <w:pageBreakBefore w:val="0"/>
            <w:widowControl/>
            <w:tabs>
              <w:tab w:val="right" w:leader="dot" w:pos="8845"/>
            </w:tabs>
            <w:kinsoku/>
            <w:wordWrap/>
            <w:overflowPunct/>
            <w:topLinePunct w:val="0"/>
            <w:autoSpaceDE/>
            <w:autoSpaceDN/>
            <w:bidi w:val="0"/>
            <w:adjustRightInd/>
            <w:snapToGrid/>
            <w:spacing w:line="600" w:lineRule="exact"/>
            <w:textAlignment w:val="auto"/>
          </w:pPr>
          <w:r>
            <w:rPr>
              <w:rFonts w:hint="eastAsia" w:ascii="宋体" w:hAnsi="宋体" w:eastAsia="宋体" w:cs="宋体"/>
              <w:bCs w:val="0"/>
              <w:sz w:val="24"/>
              <w:szCs w:val="24"/>
              <w:highlight w:val="none"/>
            </w:rPr>
            <w:fldChar w:fldCharType="begin"/>
          </w:r>
          <w:r>
            <w:rPr>
              <w:rFonts w:hint="eastAsia" w:ascii="宋体" w:hAnsi="宋体" w:eastAsia="宋体" w:cs="宋体"/>
              <w:bCs w:val="0"/>
              <w:sz w:val="24"/>
              <w:szCs w:val="24"/>
              <w:highlight w:val="none"/>
            </w:rPr>
            <w:instrText xml:space="preserve"> HYPERLINK \l _Toc18370 </w:instrText>
          </w:r>
          <w:r>
            <w:rPr>
              <w:rFonts w:hint="eastAsia" w:ascii="宋体" w:hAnsi="宋体" w:eastAsia="宋体" w:cs="宋体"/>
              <w:bCs w:val="0"/>
              <w:sz w:val="24"/>
              <w:szCs w:val="24"/>
              <w:highlight w:val="none"/>
            </w:rPr>
            <w:fldChar w:fldCharType="separate"/>
          </w:r>
          <w:r>
            <w:rPr>
              <w:rFonts w:hint="eastAsia" w:ascii="宋体" w:hAnsi="宋体" w:eastAsia="宋体" w:cs="宋体"/>
              <w:bCs w:val="0"/>
              <w:kern w:val="2"/>
              <w:sz w:val="24"/>
              <w:szCs w:val="24"/>
              <w:highlight w:val="none"/>
              <w:lang w:val="en-US" w:eastAsia="zh-CN" w:bidi="ar-SA"/>
            </w:rPr>
            <w:t>（二）相关建议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_Toc18370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val="0"/>
              <w:sz w:val="24"/>
              <w:szCs w:val="24"/>
              <w:highlight w:val="none"/>
            </w:rPr>
            <w:fldChar w:fldCharType="end"/>
          </w:r>
        </w:p>
        <w:p w14:paraId="4722CBC6">
          <w:pPr>
            <w:keepNext w:val="0"/>
            <w:keepLines w:val="0"/>
            <w:pageBreakBefore w:val="0"/>
            <w:kinsoku/>
            <w:wordWrap/>
            <w:overflowPunct/>
            <w:topLinePunct w:val="0"/>
            <w:autoSpaceDE/>
            <w:autoSpaceDN/>
            <w:bidi w:val="0"/>
            <w:adjustRightInd/>
            <w:snapToGrid/>
            <w:spacing w:beforeAutospacing="0" w:afterAutospacing="0" w:line="360" w:lineRule="exact"/>
            <w:ind w:left="0" w:leftChars="0"/>
            <w:textAlignment w:val="auto"/>
            <w:rPr>
              <w:rFonts w:hint="eastAsia" w:ascii="方正大标宋简体" w:hAnsi="方正大标宋简体" w:eastAsia="方正大标宋简体" w:cs="方正大标宋简体"/>
              <w:b w:val="0"/>
              <w:bCs w:val="0"/>
              <w:kern w:val="0"/>
              <w:sz w:val="36"/>
              <w:szCs w:val="36"/>
              <w:highlight w:val="none"/>
              <w:lang w:val="en-US" w:eastAsia="zh-CN" w:bidi="ar-SA"/>
            </w:rPr>
            <w:sectPr>
              <w:headerReference r:id="rId6" w:type="default"/>
              <w:footerReference r:id="rId7" w:type="default"/>
              <w:footerReference r:id="rId8" w:type="even"/>
              <w:pgSz w:w="11906" w:h="16838"/>
              <w:pgMar w:top="2098" w:right="1474" w:bottom="1701" w:left="1587" w:header="850" w:footer="992" w:gutter="0"/>
              <w:pgBorders>
                <w:top w:val="none" w:sz="0" w:space="0"/>
                <w:left w:val="none" w:sz="0" w:space="0"/>
                <w:bottom w:val="none" w:sz="0" w:space="0"/>
                <w:right w:val="none" w:sz="0" w:space="0"/>
              </w:pgBorders>
              <w:pgNumType w:fmt="decimal" w:start="1"/>
              <w:cols w:space="0" w:num="1"/>
              <w:docGrid w:type="lines" w:linePitch="322" w:charSpace="0"/>
            </w:sectPr>
          </w:pPr>
          <w:r>
            <w:rPr>
              <w:rFonts w:hint="eastAsia" w:ascii="宋体" w:hAnsi="宋体" w:eastAsia="宋体" w:cs="宋体"/>
              <w:b w:val="0"/>
              <w:bCs w:val="0"/>
              <w:sz w:val="24"/>
              <w:szCs w:val="24"/>
              <w:highlight w:val="none"/>
            </w:rPr>
            <w:fldChar w:fldCharType="end"/>
          </w:r>
          <w:bookmarkEnd w:id="8"/>
          <w:bookmarkEnd w:id="9"/>
          <w:bookmarkEnd w:id="10"/>
        </w:p>
      </w:sdtContent>
    </w:sdt>
    <w:p w14:paraId="43C28A17">
      <w:pPr>
        <w:keepNext w:val="0"/>
        <w:keepLines w:val="0"/>
        <w:pageBreakBefore w:val="0"/>
        <w:widowControl/>
        <w:kinsoku/>
        <w:wordWrap/>
        <w:overflowPunct/>
        <w:topLinePunct w:val="0"/>
        <w:autoSpaceDE/>
        <w:autoSpaceDN/>
        <w:bidi w:val="0"/>
        <w:adjustRightInd/>
        <w:snapToGrid/>
        <w:spacing w:beforeAutospacing="0" w:afterAutospacing="0" w:line="700" w:lineRule="exact"/>
        <w:ind w:left="0" w:leftChars="0"/>
        <w:jc w:val="center"/>
        <w:textAlignment w:val="auto"/>
        <w:outlineLvl w:val="0"/>
        <w:rPr>
          <w:rFonts w:hint="eastAsia" w:ascii="方正小标宋简体" w:hAnsi="方正小标宋简体" w:eastAsia="方正小标宋简体" w:cs="方正小标宋简体"/>
          <w:b w:val="0"/>
          <w:bCs/>
          <w:kern w:val="0"/>
          <w:sz w:val="44"/>
          <w:szCs w:val="44"/>
          <w:highlight w:val="none"/>
          <w:lang w:val="en-US" w:eastAsia="zh-CN"/>
        </w:rPr>
      </w:pPr>
      <w:bookmarkStart w:id="11" w:name="_Toc22524"/>
      <w:bookmarkStart w:id="12" w:name="_Toc21625"/>
      <w:bookmarkStart w:id="13" w:name="_Toc4900"/>
      <w:bookmarkStart w:id="14" w:name="_Toc476"/>
      <w:bookmarkStart w:id="15" w:name="_Toc15245"/>
      <w:bookmarkStart w:id="16" w:name="_Toc13530"/>
      <w:r>
        <w:rPr>
          <w:rFonts w:hint="eastAsia" w:ascii="方正大标宋简体" w:hAnsi="方正大标宋简体" w:eastAsia="方正大标宋简体" w:cs="方正大标宋简体"/>
          <w:b w:val="0"/>
          <w:bCs/>
          <w:kern w:val="0"/>
          <w:sz w:val="44"/>
          <w:szCs w:val="44"/>
          <w:highlight w:val="none"/>
          <w:lang w:val="en-US" w:eastAsia="zh-CN"/>
        </w:rPr>
        <w:t>三门峡市青龙涧河两岸景观</w:t>
      </w:r>
      <w:bookmarkEnd w:id="11"/>
      <w:r>
        <w:rPr>
          <w:rFonts w:hint="eastAsia" w:ascii="方正小标宋简体" w:hAnsi="方正小标宋简体" w:eastAsia="方正小标宋简体" w:cs="方正小标宋简体"/>
          <w:b w:val="0"/>
          <w:bCs/>
          <w:kern w:val="0"/>
          <w:sz w:val="44"/>
          <w:szCs w:val="44"/>
          <w:highlight w:val="none"/>
          <w:lang w:val="en-US" w:eastAsia="zh-CN"/>
        </w:rPr>
        <w:t>综合</w:t>
      </w:r>
      <w:bookmarkEnd w:id="12"/>
    </w:p>
    <w:p w14:paraId="0B942D7E">
      <w:pPr>
        <w:keepNext w:val="0"/>
        <w:keepLines w:val="0"/>
        <w:pageBreakBefore w:val="0"/>
        <w:widowControl/>
        <w:kinsoku/>
        <w:wordWrap/>
        <w:overflowPunct/>
        <w:topLinePunct w:val="0"/>
        <w:autoSpaceDE/>
        <w:autoSpaceDN/>
        <w:bidi w:val="0"/>
        <w:adjustRightInd/>
        <w:snapToGrid/>
        <w:spacing w:beforeAutospacing="0" w:afterAutospacing="0" w:line="700" w:lineRule="exact"/>
        <w:ind w:left="0" w:leftChars="0"/>
        <w:jc w:val="center"/>
        <w:textAlignment w:val="auto"/>
        <w:outlineLvl w:val="0"/>
        <w:rPr>
          <w:rFonts w:hint="eastAsia" w:ascii="方正大标宋简体" w:hAnsi="方正大标宋简体" w:eastAsia="方正大标宋简体" w:cs="方正大标宋简体"/>
          <w:b w:val="0"/>
          <w:bCs w:val="0"/>
          <w:kern w:val="0"/>
          <w:sz w:val="44"/>
          <w:szCs w:val="44"/>
          <w:highlight w:val="none"/>
          <w:lang w:val="en-US" w:eastAsia="zh-CN" w:bidi="ar-SA"/>
        </w:rPr>
      </w:pPr>
      <w:bookmarkStart w:id="17" w:name="_Toc4599"/>
      <w:bookmarkStart w:id="18" w:name="_Toc26913"/>
      <w:r>
        <w:rPr>
          <w:rFonts w:hint="eastAsia" w:ascii="方正大标宋简体" w:hAnsi="方正大标宋简体" w:eastAsia="方正大标宋简体" w:cs="方正大标宋简体"/>
          <w:b w:val="0"/>
          <w:bCs/>
          <w:kern w:val="0"/>
          <w:sz w:val="44"/>
          <w:szCs w:val="44"/>
          <w:highlight w:val="none"/>
          <w:lang w:val="en-US" w:eastAsia="zh-CN"/>
        </w:rPr>
        <w:t>提升规划项目资金绩效评价报告</w:t>
      </w:r>
      <w:bookmarkEnd w:id="13"/>
      <w:bookmarkEnd w:id="14"/>
      <w:bookmarkEnd w:id="15"/>
      <w:bookmarkEnd w:id="16"/>
      <w:bookmarkEnd w:id="17"/>
      <w:bookmarkEnd w:id="18"/>
    </w:p>
    <w:p w14:paraId="2A556FDD">
      <w:pPr>
        <w:pStyle w:val="7"/>
        <w:keepNext w:val="0"/>
        <w:keepLines w:val="0"/>
        <w:pageBreakBefore w:val="0"/>
        <w:kinsoku/>
        <w:wordWrap/>
        <w:overflowPunct/>
        <w:topLinePunct w:val="0"/>
        <w:autoSpaceDE/>
        <w:autoSpaceDN/>
        <w:bidi w:val="0"/>
        <w:adjustRightInd/>
        <w:snapToGrid/>
        <w:ind w:left="0" w:firstLine="1044"/>
        <w:jc w:val="center"/>
        <w:rPr>
          <w:rFonts w:ascii="Times New Roman" w:hAnsi="Times New Roman" w:eastAsia="黑体"/>
          <w:b/>
          <w:bCs/>
          <w:sz w:val="52"/>
          <w:szCs w:val="52"/>
          <w:highlight w:val="none"/>
        </w:rPr>
      </w:pPr>
      <w:r>
        <w:rPr>
          <w:rFonts w:hint="eastAsia" w:ascii="仿宋" w:hAnsi="仿宋" w:eastAsia="仿宋" w:cs="仿宋"/>
          <w:b/>
          <w:bCs/>
          <w:color w:val="auto"/>
          <w:kern w:val="2"/>
          <w:sz w:val="32"/>
          <w:szCs w:val="32"/>
          <w:highlight w:val="none"/>
          <w:lang w:val="en-US" w:eastAsia="zh-CN" w:bidi="ar-SA"/>
        </w:rPr>
        <w:t>国审咨字〔2024〕17号</w:t>
      </w:r>
    </w:p>
    <w:p w14:paraId="555D89D0">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210" w:leftChars="0" w:firstLine="420" w:firstLineChars="0"/>
        <w:outlineLvl w:val="0"/>
        <w:rPr>
          <w:rFonts w:hint="eastAsia" w:ascii="黑体" w:hAnsi="黑体" w:eastAsia="黑体" w:cs="黑体"/>
          <w:sz w:val="32"/>
          <w:szCs w:val="32"/>
          <w:highlight w:val="none"/>
        </w:rPr>
      </w:pPr>
      <w:bookmarkStart w:id="19" w:name="_Toc24306"/>
      <w:bookmarkStart w:id="20" w:name="_Toc17397"/>
      <w:bookmarkStart w:id="21" w:name="_Toc8689"/>
      <w:bookmarkStart w:id="22" w:name="_Toc32525"/>
      <w:bookmarkStart w:id="23" w:name="_Toc1349"/>
      <w:bookmarkStart w:id="24" w:name="_Toc3566"/>
      <w:bookmarkStart w:id="25" w:name="_Toc15470"/>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highlight w:val="none"/>
          <w:lang w:val="en-US" w:eastAsia="zh-CN"/>
        </w:rPr>
        <w:t>项目基本情况</w:t>
      </w:r>
      <w:bookmarkEnd w:id="19"/>
      <w:bookmarkEnd w:id="20"/>
      <w:bookmarkEnd w:id="21"/>
      <w:bookmarkEnd w:id="22"/>
      <w:bookmarkEnd w:id="23"/>
    </w:p>
    <w:bookmarkEnd w:id="24"/>
    <w:bookmarkEnd w:id="25"/>
    <w:p w14:paraId="3794752C">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firstLine="420" w:firstLineChars="0"/>
        <w:textAlignment w:val="auto"/>
        <w:outlineLvl w:val="1"/>
        <w:rPr>
          <w:rFonts w:hint="eastAsia" w:ascii="楷体" w:hAnsi="楷体" w:eastAsia="楷体" w:cs="楷体"/>
          <w:b w:val="0"/>
          <w:bCs/>
          <w:sz w:val="32"/>
          <w:szCs w:val="32"/>
          <w:highlight w:val="none"/>
        </w:rPr>
      </w:pPr>
      <w:bookmarkStart w:id="26" w:name="_Toc10920"/>
      <w:bookmarkStart w:id="27" w:name="_Toc25891"/>
      <w:bookmarkStart w:id="28" w:name="_Toc20499"/>
      <w:bookmarkStart w:id="29" w:name="_Toc58526022"/>
      <w:bookmarkStart w:id="30" w:name="_Toc7380"/>
      <w:bookmarkStart w:id="31" w:name="_Toc12178"/>
      <w:r>
        <w:rPr>
          <w:rFonts w:hint="eastAsia" w:ascii="楷体" w:hAnsi="楷体" w:eastAsia="楷体" w:cs="楷体"/>
          <w:b w:val="0"/>
          <w:bCs/>
          <w:sz w:val="32"/>
          <w:szCs w:val="32"/>
          <w:highlight w:val="none"/>
        </w:rPr>
        <w:t>项目</w:t>
      </w:r>
      <w:bookmarkEnd w:id="26"/>
      <w:bookmarkEnd w:id="27"/>
      <w:bookmarkEnd w:id="28"/>
      <w:bookmarkEnd w:id="29"/>
      <w:bookmarkEnd w:id="30"/>
      <w:r>
        <w:rPr>
          <w:rFonts w:hint="eastAsia" w:ascii="楷体" w:hAnsi="楷体" w:eastAsia="楷体" w:cs="楷体"/>
          <w:b w:val="0"/>
          <w:bCs/>
          <w:sz w:val="32"/>
          <w:szCs w:val="32"/>
          <w:highlight w:val="none"/>
          <w:lang w:val="en-US" w:eastAsia="zh-CN"/>
        </w:rPr>
        <w:t>实施情</w:t>
      </w:r>
      <w:r>
        <w:rPr>
          <w:rFonts w:hint="eastAsia" w:ascii="楷体" w:hAnsi="楷体" w:eastAsia="楷体" w:cs="楷体"/>
          <w:b w:val="0"/>
          <w:bCs/>
          <w:sz w:val="32"/>
          <w:szCs w:val="32"/>
          <w:highlight w:val="none"/>
        </w:rPr>
        <w:t>况</w:t>
      </w:r>
      <w:bookmarkEnd w:id="31"/>
    </w:p>
    <w:p w14:paraId="1C10DE03">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10" w:leftChars="0" w:firstLine="640" w:firstLineChars="0"/>
        <w:textAlignment w:val="auto"/>
        <w:outlineLvl w:val="2"/>
        <w:rPr>
          <w:rFonts w:hint="eastAsia" w:ascii="仿宋" w:hAnsi="仿宋" w:eastAsia="仿宋" w:cs="仿宋"/>
          <w:sz w:val="32"/>
          <w:szCs w:val="32"/>
          <w:highlight w:val="none"/>
        </w:rPr>
      </w:pPr>
      <w:bookmarkStart w:id="32" w:name="_Toc10065"/>
      <w:bookmarkStart w:id="33" w:name="_Toc14335"/>
      <w:bookmarkStart w:id="34" w:name="_Toc15064"/>
      <w:r>
        <w:rPr>
          <w:rFonts w:hint="eastAsia" w:ascii="仿宋" w:hAnsi="仿宋" w:eastAsia="仿宋" w:cs="仿宋"/>
          <w:sz w:val="32"/>
          <w:szCs w:val="32"/>
          <w:highlight w:val="none"/>
        </w:rPr>
        <w:t>项目背景</w:t>
      </w:r>
    </w:p>
    <w:p w14:paraId="39E17648">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为不断满足人民群众对美好生活的向往，解决青龙涧河两岸现状存在“穿城但不聚美、临水但不亲水、风貌混杂不协调、慢行交通不友好”等问题，充分发挥三门峡市文化生态优势，打造中心城区核心区域景观节点，促进城市焕发新活力。</w:t>
      </w:r>
    </w:p>
    <w:p w14:paraId="69BC3ED9">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愿景目标</w:t>
      </w:r>
    </w:p>
    <w:p w14:paraId="5A42B4CA">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结合三门峡市建设“黄河流域生态保护和高质量发展先行市”的契机，协调蓝与绿、城与水、旧与新的关系，构建水城相依的美景和尺度宜人的公共空间，形成最能凸显黄河支流生态修复成效的安全廊道、最能体验天鹅城内山水诗意生活的人文水岸、最能吸引未来新业态新经济聚集的服务轴带，将青龙涧河沿岸打造为最具活力与魅力的城市客厅和滨水舞台。</w:t>
      </w:r>
    </w:p>
    <w:p w14:paraId="380D2A4F">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（2）规划结构及内容</w:t>
      </w:r>
    </w:p>
    <w:p w14:paraId="6CF57A79">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规划结构总体结构布局为：一带、四区、多节点。一带即“青龙涧河滨河景观城市活力带”；四区即“崤函风采展示区、特色风情体验区、幸福绿岸乐享区、田园绿岛乐活区”；多节点以城市跨河桥梁为每段的主要节点，搭配人行过河天桥的次要节点，组合成一条精致的明珠水岸线；规划主要内容包含“治水护城、织绿畅游、塑景绘文、聚业赋能、智创运营”5个方面内容，主要从保护河堤岸线和修复河流生态，保障青龙涧河水质和河岸安全；优化道路断面，渠化交通节点，完善交通体系，提高慢行体验；突出多元文化引领，升级公共服务设施，营造文化场景体验；打造生活休闲消费场景，推动经济繁荣；引入智慧管理系统，强化市场运作等方面来提高青龙涧河滨河空间活力。</w:t>
      </w:r>
    </w:p>
    <w:p w14:paraId="2F612F33">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10" w:leftChars="0" w:firstLine="640" w:firstLineChars="0"/>
        <w:textAlignment w:val="auto"/>
        <w:outlineLvl w:val="2"/>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rPr>
        <w:t>项目主要内容</w:t>
      </w:r>
      <w:bookmarkStart w:id="35" w:name="_Toc18328"/>
      <w:bookmarkStart w:id="36" w:name="_Toc32371"/>
    </w:p>
    <w:p w14:paraId="4EB8EE1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9"/>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依据</w:t>
      </w:r>
      <w:r>
        <w:rPr>
          <w:rFonts w:hint="eastAsia" w:ascii="仿宋" w:hAnsi="仿宋" w:eastAsia="仿宋" w:cs="仿宋"/>
          <w:kern w:val="2"/>
          <w:sz w:val="32"/>
          <w:szCs w:val="32"/>
          <w:highlight w:val="none"/>
          <w:lang w:val="en-US" w:eastAsia="zh-CN" w:bidi="ar-SA"/>
        </w:rPr>
        <w:t>《</w:t>
      </w:r>
      <w:r>
        <w:rPr>
          <w:rFonts w:hint="eastAsia" w:ascii="仿宋" w:hAnsi="仿宋" w:eastAsia="仿宋" w:cs="仿宋"/>
          <w:sz w:val="32"/>
          <w:szCs w:val="32"/>
          <w:highlight w:val="none"/>
          <w:lang w:val="en-US" w:eastAsia="zh-CN"/>
        </w:rPr>
        <w:t>三门峡市自然资源和规划局关于编制</w:t>
      </w:r>
      <w:r>
        <w:rPr>
          <w:rFonts w:hint="eastAsia" w:ascii="仿宋" w:hAnsi="仿宋" w:eastAsia="仿宋" w:cs="仿宋"/>
          <w:sz w:val="32"/>
          <w:szCs w:val="32"/>
        </w:rPr>
        <w:t>青龙涧河两岸景观综合提升规划</w:t>
      </w:r>
      <w:r>
        <w:rPr>
          <w:rFonts w:hint="eastAsia" w:ascii="仿宋" w:hAnsi="仿宋" w:eastAsia="仿宋" w:cs="仿宋"/>
          <w:sz w:val="32"/>
          <w:szCs w:val="32"/>
          <w:lang w:val="en-US" w:eastAsia="zh-CN"/>
        </w:rPr>
        <w:t>的请示</w:t>
      </w:r>
      <w:r>
        <w:rPr>
          <w:rFonts w:hint="eastAsia" w:ascii="仿宋" w:hAnsi="仿宋" w:eastAsia="仿宋" w:cs="仿宋"/>
          <w:kern w:val="2"/>
          <w:sz w:val="32"/>
          <w:szCs w:val="32"/>
          <w:highlight w:val="none"/>
          <w:lang w:val="en-US" w:eastAsia="zh-CN" w:bidi="ar-SA"/>
        </w:rPr>
        <w:t>》</w:t>
      </w:r>
      <w:r>
        <w:rPr>
          <w:rFonts w:hint="eastAsia" w:ascii="仿宋" w:hAnsi="仿宋" w:eastAsia="仿宋" w:cs="仿宋"/>
          <w:sz w:val="32"/>
          <w:szCs w:val="32"/>
        </w:rPr>
        <w:t>（三自然资文</w:t>
      </w:r>
      <w:r>
        <w:rPr>
          <w:rFonts w:hint="eastAsia" w:ascii="仿宋" w:hAnsi="仿宋" w:eastAsia="仿宋" w:cs="仿宋"/>
          <w:color w:val="000000" w:themeColor="text1"/>
          <w:sz w:val="32"/>
          <w:szCs w:val="32"/>
          <w:highlight w:val="none"/>
          <w:lang w:eastAsia="zh-CN"/>
          <w14:textFill>
            <w14:solidFill>
              <w14:schemeClr w14:val="tx1"/>
            </w14:solidFill>
          </w14:textFill>
        </w:rPr>
        <w:t>〔20</w:t>
      </w:r>
      <w:r>
        <w:rPr>
          <w:rFonts w:hint="eastAsia" w:ascii="仿宋" w:hAnsi="仿宋" w:eastAsia="仿宋" w:cs="仿宋"/>
          <w:color w:val="000000" w:themeColor="text1"/>
          <w:sz w:val="32"/>
          <w:szCs w:val="32"/>
          <w:highlight w:val="none"/>
          <w:lang w:val="en-US" w:eastAsia="zh-CN"/>
          <w14:textFill>
            <w14:solidFill>
              <w14:schemeClr w14:val="tx1"/>
            </w14:solidFill>
          </w14:textFill>
        </w:rPr>
        <w:t>21</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sz w:val="32"/>
          <w:szCs w:val="32"/>
        </w:rPr>
        <w:t>168号）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2021年8月30日市领导对《关于编制青龙涧河两岸景观综合提升规划的请示》（三自然资文〔2021〕168号）</w:t>
      </w:r>
      <w:r>
        <w:rPr>
          <w:rFonts w:hint="eastAsia" w:ascii="仿宋" w:hAnsi="仿宋" w:eastAsia="仿宋" w:cs="仿宋"/>
          <w:snapToGrid/>
          <w:sz w:val="32"/>
          <w:szCs w:val="32"/>
          <w:lang w:val="en-US" w:eastAsia="zh-CN"/>
        </w:rPr>
        <w:t>的批示</w:t>
      </w:r>
      <w:r>
        <w:rPr>
          <w:rFonts w:hint="eastAsia" w:ascii="仿宋" w:hAnsi="仿宋" w:eastAsia="仿宋" w:cs="仿宋"/>
          <w:color w:val="000000" w:themeColor="text1"/>
          <w:sz w:val="32"/>
          <w:szCs w:val="32"/>
          <w:highlight w:val="none"/>
          <w:lang w:val="en-US" w:eastAsia="zh-CN"/>
          <w14:textFill>
            <w14:solidFill>
              <w14:schemeClr w14:val="tx1"/>
            </w14:solidFill>
          </w14:textFill>
        </w:rPr>
        <w:t>，2022年1月6日，</w:t>
      </w:r>
      <w:r>
        <w:rPr>
          <w:rFonts w:hint="eastAsia" w:ascii="仿宋" w:hAnsi="仿宋" w:eastAsia="仿宋" w:cs="仿宋"/>
          <w:sz w:val="32"/>
          <w:szCs w:val="32"/>
          <w:highlight w:val="none"/>
          <w:lang w:val="en-US" w:eastAsia="zh-CN"/>
        </w:rPr>
        <w:t>三门峡市自然资源和规划局</w:t>
      </w:r>
      <w:r>
        <w:rPr>
          <w:rFonts w:hint="eastAsia" w:ascii="仿宋" w:hAnsi="仿宋" w:eastAsia="仿宋" w:cs="仿宋"/>
          <w:color w:val="000000" w:themeColor="text1"/>
          <w:sz w:val="32"/>
          <w:szCs w:val="32"/>
          <w:highlight w:val="none"/>
          <w:lang w:val="en-US" w:eastAsia="zh-CN"/>
          <w14:textFill>
            <w14:solidFill>
              <w14:schemeClr w14:val="tx1"/>
            </w14:solidFill>
          </w14:textFill>
        </w:rPr>
        <w:t>通过公开招标，确定上海复旦规划建筑设计研究院有限公司为该项目的中标单位；2022年1月20日，双方签订《规划设计合同》，“规划范围：青龙涧河两岸沿线片区，西至迎宾大道，东至省道S249，南至仰韶大道，北至五原路。东西长约15公里，南北宽约1公里，总用地面积约615公顷，其中209国道至茅津路（5公里）堤北岸及河堤北路沿线界面为重点提升示范路段，规划深度为修建性详细规划阶段深度。主要规划内容：绿化景观整治；建筑立面整治；交通综合整治；街道设施整治；业态功能引导”，合同金额：487万元。</w:t>
      </w:r>
    </w:p>
    <w:bookmarkEnd w:id="32"/>
    <w:bookmarkEnd w:id="33"/>
    <w:bookmarkEnd w:id="34"/>
    <w:bookmarkEnd w:id="35"/>
    <w:bookmarkEnd w:id="36"/>
    <w:p w14:paraId="501EF31B">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firstLine="420" w:firstLineChars="0"/>
        <w:textAlignment w:val="auto"/>
        <w:outlineLvl w:val="1"/>
        <w:rPr>
          <w:rFonts w:hint="eastAsia" w:ascii="楷体" w:hAnsi="楷体" w:eastAsia="楷体" w:cs="楷体"/>
          <w:b w:val="0"/>
          <w:bCs/>
          <w:sz w:val="32"/>
          <w:szCs w:val="32"/>
          <w:highlight w:val="none"/>
        </w:rPr>
      </w:pPr>
      <w:bookmarkStart w:id="37" w:name="_Hlk106024749"/>
      <w:bookmarkStart w:id="38" w:name="_Toc512252745"/>
      <w:bookmarkStart w:id="39" w:name="_Toc16354"/>
      <w:bookmarkStart w:id="40" w:name="_Toc10247"/>
      <w:bookmarkStart w:id="41" w:name="_Toc3158"/>
      <w:bookmarkStart w:id="42" w:name="_Toc68078231"/>
      <w:bookmarkStart w:id="43" w:name="_Toc27176"/>
      <w:bookmarkStart w:id="44" w:name="_Toc15706"/>
      <w:r>
        <w:rPr>
          <w:rFonts w:hint="eastAsia" w:ascii="楷体" w:hAnsi="楷体" w:eastAsia="楷体" w:cs="楷体"/>
          <w:b w:val="0"/>
          <w:bCs/>
          <w:sz w:val="32"/>
          <w:szCs w:val="32"/>
          <w:highlight w:val="none"/>
        </w:rPr>
        <w:t>项目资金</w:t>
      </w:r>
      <w:bookmarkEnd w:id="37"/>
      <w:bookmarkEnd w:id="38"/>
      <w:bookmarkEnd w:id="39"/>
      <w:bookmarkEnd w:id="40"/>
      <w:bookmarkEnd w:id="41"/>
      <w:bookmarkEnd w:id="42"/>
      <w:bookmarkEnd w:id="43"/>
      <w:r>
        <w:rPr>
          <w:rFonts w:hint="eastAsia" w:ascii="楷体" w:hAnsi="楷体" w:eastAsia="楷体" w:cs="楷体"/>
          <w:b w:val="0"/>
          <w:bCs/>
          <w:sz w:val="32"/>
          <w:szCs w:val="32"/>
          <w:highlight w:val="none"/>
          <w:lang w:val="en-US" w:eastAsia="zh-CN"/>
        </w:rPr>
        <w:t>情况</w:t>
      </w:r>
      <w:bookmarkEnd w:id="44"/>
    </w:p>
    <w:p w14:paraId="2866B8C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outlineLvl w:val="2"/>
        <w:rPr>
          <w:rFonts w:ascii="仿宋" w:hAnsi="仿宋" w:eastAsia="仿宋" w:cs="仿宋"/>
          <w:b w:val="0"/>
          <w:bCs w:val="0"/>
          <w:sz w:val="32"/>
          <w:szCs w:val="32"/>
          <w:highlight w:val="none"/>
        </w:rPr>
      </w:pPr>
      <w:bookmarkStart w:id="45" w:name="_Toc16477"/>
      <w:bookmarkStart w:id="46" w:name="_Toc13657"/>
      <w:r>
        <w:rPr>
          <w:rFonts w:hint="eastAsia" w:ascii="仿宋" w:hAnsi="仿宋" w:eastAsia="仿宋" w:cs="仿宋"/>
          <w:b w:val="0"/>
          <w:bCs w:val="0"/>
          <w:sz w:val="32"/>
          <w:szCs w:val="32"/>
          <w:highlight w:val="none"/>
        </w:rPr>
        <w:t>预算资金安排情况</w:t>
      </w:r>
      <w:bookmarkEnd w:id="45"/>
      <w:bookmarkEnd w:id="46"/>
    </w:p>
    <w:p w14:paraId="7C3DEAD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三门峡市自然资源和规划局</w:t>
      </w:r>
      <w:r>
        <w:rPr>
          <w:rFonts w:hint="eastAsia" w:ascii="仿宋" w:hAnsi="仿宋" w:eastAsia="仿宋" w:cs="仿宋"/>
          <w:color w:val="000000" w:themeColor="text1"/>
          <w:sz w:val="32"/>
          <w:szCs w:val="32"/>
          <w:highlight w:val="none"/>
          <w:lang w:val="en-US" w:eastAsia="zh-CN"/>
          <w14:textFill>
            <w14:solidFill>
              <w14:schemeClr w14:val="tx1"/>
            </w14:solidFill>
          </w14:textFill>
        </w:rPr>
        <w:t>青龙涧河两岸景观综合提升规划项目专项经费</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项目总费用487万元，截至2023年12月31日，</w:t>
      </w:r>
      <w:r>
        <w:rPr>
          <w:rFonts w:hint="eastAsia" w:ascii="仿宋" w:hAnsi="仿宋" w:eastAsia="仿宋" w:cs="仿宋"/>
          <w:sz w:val="32"/>
          <w:szCs w:val="32"/>
          <w:highlight w:val="none"/>
        </w:rPr>
        <w:t>预算资金安排</w:t>
      </w:r>
      <w:r>
        <w:rPr>
          <w:rFonts w:hint="eastAsia" w:ascii="仿宋" w:hAnsi="仿宋" w:eastAsia="仿宋" w:cs="仿宋"/>
          <w:sz w:val="32"/>
          <w:szCs w:val="32"/>
          <w:highlight w:val="none"/>
          <w:lang w:val="en-US" w:eastAsia="zh-CN"/>
        </w:rPr>
        <w:t>194.8万元，</w:t>
      </w:r>
      <w:r>
        <w:rPr>
          <w:rFonts w:hint="eastAsia" w:ascii="仿宋" w:hAnsi="仿宋" w:eastAsia="仿宋" w:cs="仿宋"/>
          <w:sz w:val="32"/>
          <w:szCs w:val="32"/>
          <w:highlight w:val="none"/>
        </w:rPr>
        <w:t>资金来源全部为财政资金。</w:t>
      </w:r>
    </w:p>
    <w:p w14:paraId="294883D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outlineLvl w:val="2"/>
        <w:rPr>
          <w:rFonts w:hint="eastAsia" w:ascii="仿宋" w:hAnsi="仿宋" w:eastAsia="仿宋" w:cs="仿宋"/>
          <w:b w:val="0"/>
          <w:bCs w:val="0"/>
          <w:sz w:val="32"/>
          <w:szCs w:val="32"/>
          <w:highlight w:val="none"/>
        </w:rPr>
      </w:pPr>
      <w:bookmarkStart w:id="47" w:name="_Toc21162"/>
      <w:bookmarkStart w:id="48" w:name="_Toc23743"/>
      <w:r>
        <w:rPr>
          <w:rFonts w:hint="eastAsia" w:ascii="仿宋" w:hAnsi="仿宋" w:eastAsia="仿宋" w:cs="仿宋"/>
          <w:b w:val="0"/>
          <w:bCs w:val="0"/>
          <w:sz w:val="32"/>
          <w:szCs w:val="32"/>
          <w:highlight w:val="none"/>
        </w:rPr>
        <w:t>预算执行情况</w:t>
      </w:r>
      <w:bookmarkEnd w:id="47"/>
      <w:bookmarkEnd w:id="48"/>
      <w:bookmarkStart w:id="49" w:name="_Toc512252746"/>
    </w:p>
    <w:p w14:paraId="1934441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s="仿宋"/>
          <w:sz w:val="32"/>
          <w:szCs w:val="32"/>
          <w:highlight w:val="none"/>
        </w:rPr>
      </w:pPr>
      <w:r>
        <w:rPr>
          <w:rFonts w:hint="eastAsia" w:ascii="仿宋" w:hAnsi="仿宋" w:eastAsia="仿宋" w:cs="仿宋"/>
          <w:sz w:val="32"/>
          <w:szCs w:val="32"/>
          <w:highlight w:val="none"/>
          <w:lang w:val="en-US" w:eastAsia="zh-CN"/>
        </w:rPr>
        <w:t>该</w:t>
      </w:r>
      <w:r>
        <w:rPr>
          <w:rFonts w:hint="eastAsia" w:ascii="仿宋" w:hAnsi="仿宋" w:eastAsia="仿宋" w:cs="仿宋"/>
          <w:sz w:val="32"/>
          <w:szCs w:val="32"/>
          <w:highlight w:val="none"/>
        </w:rPr>
        <w:t>项目</w:t>
      </w:r>
      <w:r>
        <w:rPr>
          <w:rFonts w:hint="eastAsia" w:ascii="仿宋" w:hAnsi="仿宋" w:eastAsia="仿宋" w:cs="仿宋"/>
          <w:sz w:val="32"/>
          <w:szCs w:val="32"/>
          <w:highlight w:val="none"/>
          <w:lang w:val="en-US" w:eastAsia="zh-CN"/>
        </w:rPr>
        <w:t>预算实际</w:t>
      </w:r>
      <w:r>
        <w:rPr>
          <w:rFonts w:hint="eastAsia" w:ascii="仿宋" w:hAnsi="仿宋" w:eastAsia="仿宋" w:cs="仿宋"/>
          <w:sz w:val="32"/>
          <w:szCs w:val="32"/>
          <w:highlight w:val="none"/>
        </w:rPr>
        <w:t>到位资金</w:t>
      </w:r>
      <w:r>
        <w:rPr>
          <w:rFonts w:hint="eastAsia" w:ascii="仿宋" w:hAnsi="仿宋" w:eastAsia="仿宋" w:cs="仿宋"/>
          <w:sz w:val="32"/>
          <w:szCs w:val="32"/>
          <w:highlight w:val="none"/>
          <w:lang w:val="en-US" w:eastAsia="zh-CN"/>
        </w:rPr>
        <w:t>194.8</w:t>
      </w:r>
      <w:r>
        <w:rPr>
          <w:rFonts w:hint="eastAsia" w:ascii="仿宋" w:hAnsi="仿宋" w:eastAsia="仿宋" w:cs="仿宋"/>
          <w:sz w:val="32"/>
          <w:szCs w:val="32"/>
          <w:highlight w:val="none"/>
        </w:rPr>
        <w:t>万元，实际支付资金</w:t>
      </w:r>
      <w:r>
        <w:rPr>
          <w:rFonts w:hint="eastAsia" w:ascii="仿宋" w:hAnsi="仿宋" w:eastAsia="仿宋" w:cs="仿宋"/>
          <w:sz w:val="32"/>
          <w:szCs w:val="32"/>
          <w:highlight w:val="none"/>
          <w:lang w:val="en-US" w:eastAsia="zh-CN"/>
        </w:rPr>
        <w:t>194.8</w:t>
      </w:r>
      <w:r>
        <w:rPr>
          <w:rFonts w:hint="eastAsia" w:ascii="仿宋" w:hAnsi="仿宋" w:eastAsia="仿宋" w:cs="仿宋"/>
          <w:sz w:val="32"/>
          <w:szCs w:val="32"/>
          <w:highlight w:val="none"/>
        </w:rPr>
        <w:t>万元，预算执行率</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p>
    <w:p w14:paraId="350F0CB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资金支付情况</w:t>
      </w:r>
    </w:p>
    <w:p w14:paraId="64413BFF">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sz w:val="32"/>
          <w:szCs w:val="32"/>
          <w:highlight w:val="none"/>
          <w:lang w:val="en-US" w:eastAsia="zh-CN"/>
        </w:rPr>
        <w:t>截至2023年12月31日，资金已全额支付</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w:t>
      </w:r>
    </w:p>
    <w:bookmarkEnd w:id="49"/>
    <w:p w14:paraId="705DF338">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0" w:firstLine="420" w:firstLineChars="0"/>
        <w:textAlignment w:val="auto"/>
        <w:outlineLvl w:val="0"/>
        <w:rPr>
          <w:rFonts w:hint="eastAsia" w:ascii="黑体" w:hAnsi="黑体" w:eastAsia="黑体" w:cs="黑体"/>
          <w:sz w:val="32"/>
          <w:szCs w:val="32"/>
          <w:highlight w:val="none"/>
        </w:rPr>
      </w:pPr>
      <w:bookmarkStart w:id="50" w:name="_Toc151"/>
      <w:bookmarkStart w:id="51" w:name="_Toc160"/>
      <w:bookmarkStart w:id="52" w:name="_Toc4860"/>
      <w:bookmarkStart w:id="53" w:name="_Toc4967"/>
      <w:bookmarkStart w:id="54" w:name="_Toc18647"/>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highlight w:val="none"/>
        </w:rPr>
        <w:t>绩效评价工作情况</w:t>
      </w:r>
      <w:bookmarkEnd w:id="50"/>
      <w:bookmarkEnd w:id="51"/>
      <w:bookmarkEnd w:id="52"/>
      <w:bookmarkEnd w:id="53"/>
      <w:bookmarkEnd w:id="54"/>
    </w:p>
    <w:p w14:paraId="6632C977">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textAlignment w:val="auto"/>
        <w:outlineLvl w:val="1"/>
        <w:rPr>
          <w:rFonts w:hint="eastAsia" w:ascii="楷体" w:hAnsi="楷体" w:eastAsia="楷体" w:cs="楷体"/>
          <w:b w:val="0"/>
          <w:bCs/>
          <w:sz w:val="32"/>
          <w:szCs w:val="32"/>
          <w:highlight w:val="none"/>
        </w:rPr>
      </w:pPr>
      <w:bookmarkStart w:id="55" w:name="_Toc15038"/>
      <w:bookmarkStart w:id="56" w:name="_Toc512252751"/>
      <w:r>
        <w:rPr>
          <w:rFonts w:hint="eastAsia" w:ascii="楷体" w:hAnsi="楷体" w:eastAsia="楷体" w:cs="楷体"/>
          <w:b w:val="0"/>
          <w:bCs/>
          <w:sz w:val="32"/>
          <w:szCs w:val="32"/>
          <w:highlight w:val="none"/>
          <w:lang w:val="en-US" w:eastAsia="zh-CN"/>
        </w:rPr>
        <w:t>绩效评价依据</w:t>
      </w:r>
      <w:bookmarkEnd w:id="55"/>
    </w:p>
    <w:p w14:paraId="6D6C7FA5">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ascii="Times New Roman" w:hAnsi="Times New Roman" w:eastAsia="仿宋"/>
          <w:sz w:val="32"/>
          <w:szCs w:val="32"/>
          <w:highlight w:val="none"/>
        </w:rPr>
      </w:pPr>
      <w:bookmarkStart w:id="57" w:name="_Toc25185"/>
      <w:bookmarkStart w:id="58" w:name="_Toc21800"/>
      <w:bookmarkStart w:id="59" w:name="_Toc68078238"/>
      <w:bookmarkStart w:id="60" w:name="_Toc10601"/>
      <w:bookmarkStart w:id="61" w:name="_Toc24734"/>
      <w:r>
        <w:rPr>
          <w:rFonts w:hint="eastAsia" w:ascii="仿宋" w:hAnsi="仿宋" w:eastAsia="仿宋" w:cs="仿宋"/>
          <w:sz w:val="32"/>
          <w:szCs w:val="32"/>
          <w:highlight w:val="none"/>
        </w:rPr>
        <w:t>本次绩效评价工作依据</w:t>
      </w:r>
      <w:r>
        <w:rPr>
          <w:rFonts w:hint="eastAsia" w:ascii="仿宋" w:hAnsi="仿宋" w:eastAsia="仿宋" w:cs="仿宋"/>
          <w:kern w:val="0"/>
          <w:sz w:val="32"/>
          <w:szCs w:val="32"/>
          <w:highlight w:val="none"/>
        </w:rPr>
        <w:t>《中共中央国务院关于全面实施预算绩效管理的意见》（中发〔2018〕34号）、</w:t>
      </w:r>
      <w:r>
        <w:rPr>
          <w:rFonts w:hint="eastAsia" w:ascii="仿宋" w:hAnsi="仿宋" w:eastAsia="仿宋" w:cs="仿宋"/>
          <w:sz w:val="32"/>
          <w:szCs w:val="32"/>
          <w:highlight w:val="none"/>
        </w:rPr>
        <w:t>《中共河南省委河南省人民政府关于全面实施预算绩效管理的实施意见》（豫发〔2019〕10号）</w:t>
      </w:r>
      <w:r>
        <w:rPr>
          <w:rFonts w:hint="eastAsia" w:ascii="仿宋" w:hAnsi="仿宋" w:eastAsia="仿宋" w:cs="仿宋"/>
          <w:sz w:val="32"/>
          <w:szCs w:val="32"/>
          <w:highlight w:val="none"/>
          <w:lang w:eastAsia="zh-CN"/>
        </w:rPr>
        <w:t>、</w:t>
      </w:r>
      <w:r>
        <w:rPr>
          <w:rFonts w:hint="eastAsia" w:ascii="仿宋" w:hAnsi="仿宋" w:eastAsia="仿宋" w:cs="仿宋"/>
          <w:kern w:val="0"/>
          <w:sz w:val="32"/>
          <w:szCs w:val="32"/>
          <w:highlight w:val="none"/>
        </w:rPr>
        <w:t>《中共三门峡市委三门峡市人民政府关于全面实施预算绩效管理的实施意见》（三发〔2020〕14号</w:t>
      </w:r>
      <w:r>
        <w:rPr>
          <w:rFonts w:hint="eastAsia" w:ascii="仿宋" w:hAnsi="仿宋" w:eastAsia="仿宋" w:cs="仿宋"/>
          <w:kern w:val="0"/>
          <w:sz w:val="32"/>
          <w:szCs w:val="32"/>
          <w:highlight w:val="none"/>
          <w:lang w:eastAsia="zh-CN"/>
        </w:rPr>
        <w:t>）、三门峡市财政局《关于开展202</w:t>
      </w:r>
      <w:r>
        <w:rPr>
          <w:rFonts w:hint="eastAsia" w:ascii="仿宋" w:hAnsi="仿宋" w:eastAsia="仿宋" w:cs="仿宋"/>
          <w:kern w:val="0"/>
          <w:sz w:val="32"/>
          <w:szCs w:val="32"/>
          <w:highlight w:val="none"/>
          <w:lang w:val="en-US" w:eastAsia="zh-CN"/>
        </w:rPr>
        <w:t>3</w:t>
      </w:r>
      <w:r>
        <w:rPr>
          <w:rFonts w:hint="eastAsia" w:ascii="仿宋" w:hAnsi="仿宋" w:eastAsia="仿宋" w:cs="仿宋"/>
          <w:kern w:val="0"/>
          <w:sz w:val="32"/>
          <w:szCs w:val="32"/>
          <w:highlight w:val="none"/>
          <w:lang w:eastAsia="zh-CN"/>
        </w:rPr>
        <w:t>年度市级财政重点项目和部门整体绩效评价工作的通知》（三财效〔202</w:t>
      </w:r>
      <w:r>
        <w:rPr>
          <w:rFonts w:hint="eastAsia" w:ascii="仿宋" w:hAnsi="仿宋" w:eastAsia="仿宋" w:cs="仿宋"/>
          <w:kern w:val="0"/>
          <w:sz w:val="32"/>
          <w:szCs w:val="32"/>
          <w:highlight w:val="none"/>
          <w:lang w:val="en-US" w:eastAsia="zh-CN"/>
        </w:rPr>
        <w:t>4</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7</w:t>
      </w:r>
      <w:r>
        <w:rPr>
          <w:rFonts w:hint="eastAsia" w:ascii="仿宋" w:hAnsi="仿宋" w:eastAsia="仿宋" w:cs="仿宋"/>
          <w:kern w:val="0"/>
          <w:sz w:val="32"/>
          <w:szCs w:val="32"/>
          <w:highlight w:val="none"/>
          <w:lang w:eastAsia="zh-CN"/>
        </w:rPr>
        <w:t>号）</w:t>
      </w:r>
      <w:r>
        <w:rPr>
          <w:rFonts w:hint="eastAsia" w:ascii="仿宋" w:hAnsi="仿宋" w:eastAsia="仿宋" w:cs="仿宋"/>
          <w:sz w:val="32"/>
          <w:szCs w:val="32"/>
          <w:highlight w:val="none"/>
        </w:rPr>
        <w:t>和《会计师事务所财政支出绩效评价业务指引》（会协〔2016〕10号）等文件有效进行。</w:t>
      </w:r>
      <w:bookmarkEnd w:id="56"/>
      <w:bookmarkEnd w:id="57"/>
      <w:bookmarkEnd w:id="58"/>
      <w:bookmarkEnd w:id="59"/>
      <w:bookmarkEnd w:id="60"/>
      <w:bookmarkEnd w:id="61"/>
      <w:bookmarkStart w:id="62" w:name="_Toc68078239"/>
      <w:bookmarkStart w:id="63" w:name="_Toc512252752"/>
    </w:p>
    <w:bookmarkEnd w:id="62"/>
    <w:p w14:paraId="005CE17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textAlignment w:val="auto"/>
        <w:outlineLvl w:val="1"/>
        <w:rPr>
          <w:rFonts w:hint="eastAsia" w:ascii="楷体" w:hAnsi="楷体" w:eastAsia="楷体" w:cs="楷体"/>
          <w:b w:val="0"/>
          <w:bCs/>
          <w:sz w:val="32"/>
          <w:szCs w:val="32"/>
          <w:highlight w:val="none"/>
          <w:lang w:val="en-US" w:eastAsia="zh-CN"/>
        </w:rPr>
      </w:pPr>
      <w:bookmarkStart w:id="64" w:name="_Toc5423"/>
      <w:bookmarkStart w:id="65" w:name="_Toc4401"/>
      <w:bookmarkStart w:id="66" w:name="_Toc30278"/>
      <w:bookmarkStart w:id="67" w:name="_Toc24264"/>
      <w:bookmarkStart w:id="68" w:name="_Toc23201"/>
      <w:bookmarkStart w:id="69" w:name="_Toc14122"/>
      <w:bookmarkStart w:id="70" w:name="_Toc25286"/>
      <w:r>
        <w:rPr>
          <w:rFonts w:hint="eastAsia" w:ascii="楷体" w:hAnsi="楷体" w:eastAsia="楷体" w:cs="楷体"/>
          <w:b w:val="0"/>
          <w:bCs/>
          <w:sz w:val="32"/>
          <w:szCs w:val="32"/>
          <w:highlight w:val="none"/>
          <w:lang w:val="en-US" w:eastAsia="zh-CN"/>
        </w:rPr>
        <w:t>绩效评价内容</w:t>
      </w:r>
      <w:bookmarkEnd w:id="64"/>
      <w:bookmarkEnd w:id="65"/>
    </w:p>
    <w:p w14:paraId="082A5312">
      <w:pPr>
        <w:keepNext w:val="0"/>
        <w:keepLines w:val="0"/>
        <w:pageBreakBefore w:val="0"/>
        <w:kinsoku/>
        <w:wordWrap/>
        <w:overflowPunct/>
        <w:topLinePunct w:val="0"/>
        <w:bidi w:val="0"/>
        <w:adjustRightInd/>
        <w:snapToGrid/>
        <w:spacing w:after="0"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本次绩效评价围绕项目实施标准，对项目经费的管理和使用情况进行综合评价。综合考虑项目决策、</w:t>
      </w:r>
      <w:r>
        <w:rPr>
          <w:rFonts w:hint="eastAsia" w:ascii="仿宋" w:hAnsi="仿宋" w:eastAsia="仿宋" w:cs="仿宋"/>
          <w:sz w:val="32"/>
          <w:szCs w:val="32"/>
          <w:highlight w:val="none"/>
          <w:lang w:eastAsia="zh-CN"/>
        </w:rPr>
        <w:t>项目过程</w:t>
      </w:r>
      <w:r>
        <w:rPr>
          <w:rFonts w:hint="eastAsia" w:ascii="仿宋" w:hAnsi="仿宋" w:eastAsia="仿宋" w:cs="仿宋"/>
          <w:sz w:val="32"/>
          <w:szCs w:val="32"/>
          <w:highlight w:val="none"/>
        </w:rPr>
        <w:t>、项目产出和项目</w:t>
      </w:r>
      <w:r>
        <w:rPr>
          <w:rFonts w:hint="eastAsia" w:ascii="仿宋" w:hAnsi="仿宋" w:eastAsia="仿宋" w:cs="仿宋"/>
          <w:sz w:val="32"/>
          <w:szCs w:val="32"/>
          <w:highlight w:val="none"/>
          <w:lang w:val="en-US" w:eastAsia="zh-CN"/>
        </w:rPr>
        <w:t>效益</w:t>
      </w:r>
      <w:r>
        <w:rPr>
          <w:rFonts w:hint="eastAsia" w:ascii="仿宋" w:hAnsi="仿宋" w:eastAsia="仿宋" w:cs="仿宋"/>
          <w:sz w:val="32"/>
          <w:szCs w:val="32"/>
          <w:highlight w:val="none"/>
        </w:rPr>
        <w:t>等多种因素，重点关注资金的专款专用、</w:t>
      </w:r>
      <w:r>
        <w:rPr>
          <w:rFonts w:hint="eastAsia" w:ascii="仿宋" w:hAnsi="仿宋" w:eastAsia="仿宋" w:cs="仿宋"/>
          <w:sz w:val="32"/>
          <w:szCs w:val="32"/>
          <w:highlight w:val="none"/>
          <w:lang w:val="en-US" w:eastAsia="zh-CN"/>
        </w:rPr>
        <w:t>项目实施</w:t>
      </w:r>
      <w:r>
        <w:rPr>
          <w:rFonts w:hint="eastAsia" w:ascii="仿宋" w:hAnsi="仿宋" w:eastAsia="仿宋" w:cs="仿宋"/>
          <w:sz w:val="32"/>
          <w:szCs w:val="32"/>
          <w:highlight w:val="none"/>
        </w:rPr>
        <w:t>情况，以</w:t>
      </w:r>
      <w:r>
        <w:rPr>
          <w:rFonts w:hint="eastAsia" w:ascii="仿宋" w:hAnsi="仿宋" w:eastAsia="仿宋" w:cs="仿宋"/>
          <w:sz w:val="32"/>
          <w:szCs w:val="32"/>
          <w:highlight w:val="none"/>
          <w:lang w:val="en-US" w:eastAsia="zh-CN"/>
        </w:rPr>
        <w:t>做</w:t>
      </w:r>
      <w:r>
        <w:rPr>
          <w:rFonts w:hint="eastAsia" w:ascii="仿宋" w:hAnsi="仿宋" w:eastAsia="仿宋" w:cs="仿宋"/>
          <w:sz w:val="32"/>
          <w:szCs w:val="32"/>
          <w:highlight w:val="none"/>
          <w:lang w:eastAsia="zh-CN"/>
        </w:rPr>
        <w:t>出</w:t>
      </w:r>
      <w:r>
        <w:rPr>
          <w:rFonts w:hint="eastAsia" w:ascii="仿宋" w:hAnsi="仿宋" w:eastAsia="仿宋" w:cs="仿宋"/>
          <w:sz w:val="32"/>
          <w:szCs w:val="32"/>
          <w:highlight w:val="none"/>
        </w:rPr>
        <w:t>准确评价。主要涉及的评价内容为：</w:t>
      </w:r>
    </w:p>
    <w:p w14:paraId="2D52FB60">
      <w:pPr>
        <w:pStyle w:val="55"/>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sz w:val="32"/>
          <w:szCs w:val="32"/>
          <w:highlight w:val="none"/>
        </w:rPr>
      </w:pPr>
      <w:r>
        <w:rPr>
          <w:rFonts w:hint="default" w:ascii="仿宋" w:hAnsi="仿宋" w:eastAsia="仿宋" w:cs="仿宋"/>
          <w:kern w:val="2"/>
          <w:sz w:val="32"/>
          <w:szCs w:val="32"/>
          <w:lang w:val="en-US" w:eastAsia="zh-CN" w:bidi="ar-SA"/>
        </w:rPr>
        <w:t>1.</w:t>
      </w:r>
      <w:r>
        <w:rPr>
          <w:rFonts w:hint="eastAsia" w:ascii="仿宋" w:hAnsi="仿宋" w:eastAsia="仿宋" w:cs="仿宋"/>
          <w:sz w:val="32"/>
          <w:szCs w:val="32"/>
          <w:highlight w:val="none"/>
        </w:rPr>
        <w:t>项目实施单位是否按照要求进行自评，自评报告是否反映项目实施的真实情况。</w:t>
      </w:r>
    </w:p>
    <w:p w14:paraId="44881035">
      <w:pPr>
        <w:pStyle w:val="55"/>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sz w:val="32"/>
          <w:szCs w:val="32"/>
          <w:highlight w:val="none"/>
        </w:rPr>
      </w:pPr>
      <w:r>
        <w:rPr>
          <w:rFonts w:hint="default" w:ascii="仿宋" w:hAnsi="仿宋" w:eastAsia="仿宋" w:cs="仿宋"/>
          <w:kern w:val="2"/>
          <w:sz w:val="32"/>
          <w:szCs w:val="32"/>
          <w:lang w:val="en-US" w:eastAsia="zh-CN" w:bidi="ar-SA"/>
        </w:rPr>
        <w:t>2.</w:t>
      </w:r>
      <w:r>
        <w:rPr>
          <w:rFonts w:hint="eastAsia" w:ascii="仿宋" w:hAnsi="仿宋" w:eastAsia="仿宋" w:cs="仿宋"/>
          <w:sz w:val="32"/>
          <w:szCs w:val="32"/>
          <w:highlight w:val="none"/>
        </w:rPr>
        <w:t>项目绩效目标的设定是否合理，是否符合</w:t>
      </w:r>
      <w:r>
        <w:rPr>
          <w:rFonts w:hint="eastAsia" w:ascii="仿宋" w:hAnsi="仿宋" w:eastAsia="仿宋" w:cs="仿宋"/>
          <w:sz w:val="32"/>
          <w:szCs w:val="32"/>
          <w:highlight w:val="none"/>
          <w:lang w:eastAsia="zh-CN"/>
        </w:rPr>
        <w:t>项目过程</w:t>
      </w:r>
      <w:r>
        <w:rPr>
          <w:rFonts w:hint="eastAsia" w:ascii="仿宋" w:hAnsi="仿宋" w:eastAsia="仿宋" w:cs="仿宋"/>
          <w:sz w:val="32"/>
          <w:szCs w:val="32"/>
          <w:highlight w:val="none"/>
        </w:rPr>
        <w:t>的总体要求。</w:t>
      </w:r>
    </w:p>
    <w:p w14:paraId="2A613998">
      <w:pPr>
        <w:pStyle w:val="55"/>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sz w:val="32"/>
          <w:szCs w:val="32"/>
          <w:highlight w:val="none"/>
        </w:rPr>
      </w:pPr>
      <w:r>
        <w:rPr>
          <w:rFonts w:hint="default" w:ascii="仿宋" w:hAnsi="仿宋" w:eastAsia="仿宋" w:cs="仿宋"/>
          <w:kern w:val="2"/>
          <w:sz w:val="32"/>
          <w:szCs w:val="32"/>
          <w:lang w:val="en-US" w:eastAsia="zh-CN" w:bidi="ar-SA"/>
        </w:rPr>
        <w:t>3.</w:t>
      </w:r>
      <w:r>
        <w:rPr>
          <w:rFonts w:hint="eastAsia" w:ascii="仿宋" w:hAnsi="仿宋" w:eastAsia="仿宋" w:cs="仿宋"/>
          <w:sz w:val="32"/>
          <w:szCs w:val="32"/>
          <w:highlight w:val="none"/>
        </w:rPr>
        <w:t>项目是否建立健全资金的监督管理制度、资金的使用和审批制度，并严格执行，保证项目的正常开展。</w:t>
      </w:r>
    </w:p>
    <w:p w14:paraId="649CCCC9">
      <w:pPr>
        <w:pStyle w:val="55"/>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sz w:val="32"/>
          <w:szCs w:val="32"/>
          <w:highlight w:val="none"/>
        </w:rPr>
      </w:pPr>
      <w:r>
        <w:rPr>
          <w:rFonts w:hint="default" w:ascii="仿宋" w:hAnsi="仿宋" w:eastAsia="仿宋" w:cs="仿宋"/>
          <w:kern w:val="2"/>
          <w:sz w:val="32"/>
          <w:szCs w:val="32"/>
          <w:lang w:val="en-US" w:eastAsia="zh-CN" w:bidi="ar-SA"/>
        </w:rPr>
        <w:t>4.</w:t>
      </w:r>
      <w:r>
        <w:rPr>
          <w:rFonts w:hint="eastAsia" w:ascii="仿宋" w:hAnsi="仿宋" w:eastAsia="仿宋" w:cs="仿宋"/>
          <w:sz w:val="32"/>
          <w:szCs w:val="32"/>
          <w:highlight w:val="none"/>
        </w:rPr>
        <w:t>项目实际实施过程中是否按照专项资金管理并使用，是否专用于项目的实施。</w:t>
      </w:r>
    </w:p>
    <w:p w14:paraId="6E909CD8">
      <w:pPr>
        <w:pStyle w:val="55"/>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sz w:val="32"/>
          <w:szCs w:val="32"/>
          <w:highlight w:val="none"/>
        </w:rPr>
      </w:pPr>
      <w:r>
        <w:rPr>
          <w:rFonts w:hint="default" w:ascii="仿宋" w:hAnsi="仿宋" w:eastAsia="仿宋" w:cs="仿宋"/>
          <w:kern w:val="2"/>
          <w:sz w:val="32"/>
          <w:szCs w:val="32"/>
          <w:lang w:val="en-US" w:eastAsia="zh-CN" w:bidi="ar-SA"/>
        </w:rPr>
        <w:t>5.</w:t>
      </w:r>
      <w:r>
        <w:rPr>
          <w:rFonts w:hint="eastAsia" w:ascii="仿宋" w:hAnsi="仿宋" w:eastAsia="仿宋" w:cs="仿宋"/>
          <w:sz w:val="32"/>
          <w:szCs w:val="32"/>
          <w:highlight w:val="none"/>
        </w:rPr>
        <w:t>项目是否有</w:t>
      </w:r>
      <w:r>
        <w:rPr>
          <w:rFonts w:hint="eastAsia" w:ascii="仿宋" w:hAnsi="仿宋" w:eastAsia="仿宋" w:cs="仿宋"/>
          <w:sz w:val="32"/>
          <w:szCs w:val="32"/>
          <w:highlight w:val="none"/>
          <w:lang w:val="en-US" w:eastAsia="zh-CN"/>
        </w:rPr>
        <w:t>质量监管</w:t>
      </w:r>
      <w:r>
        <w:rPr>
          <w:rFonts w:hint="eastAsia" w:ascii="仿宋" w:hAnsi="仿宋" w:eastAsia="仿宋" w:cs="仿宋"/>
          <w:sz w:val="32"/>
          <w:szCs w:val="32"/>
          <w:highlight w:val="none"/>
        </w:rPr>
        <w:t>应对措施，针对项目实施过程中出现的问题，是否积极响应并采取有效措施应对。</w:t>
      </w:r>
    </w:p>
    <w:p w14:paraId="00A12978">
      <w:pPr>
        <w:pStyle w:val="5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sz w:val="32"/>
          <w:szCs w:val="32"/>
          <w:highlight w:val="none"/>
        </w:rPr>
      </w:pPr>
      <w:r>
        <w:rPr>
          <w:rFonts w:hint="default" w:ascii="仿宋" w:hAnsi="仿宋" w:eastAsia="仿宋" w:cs="仿宋"/>
          <w:kern w:val="2"/>
          <w:sz w:val="32"/>
          <w:szCs w:val="32"/>
          <w:lang w:val="en-US" w:eastAsia="zh-CN" w:bidi="ar-SA"/>
        </w:rPr>
        <w:t>6.</w:t>
      </w:r>
      <w:r>
        <w:rPr>
          <w:rFonts w:hint="eastAsia" w:ascii="仿宋" w:hAnsi="仿宋" w:eastAsia="仿宋" w:cs="仿宋"/>
          <w:sz w:val="32"/>
          <w:szCs w:val="32"/>
          <w:highlight w:val="none"/>
        </w:rPr>
        <w:t>项目实施的总体情况，是否完成预定绩效目标及资金的使用和效用。</w:t>
      </w:r>
    </w:p>
    <w:p w14:paraId="162E1F31">
      <w:pPr>
        <w:pStyle w:val="55"/>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sz w:val="32"/>
          <w:szCs w:val="32"/>
          <w:highlight w:val="none"/>
        </w:rPr>
      </w:pPr>
      <w:r>
        <w:rPr>
          <w:rFonts w:hint="default" w:ascii="仿宋" w:hAnsi="仿宋" w:eastAsia="仿宋" w:cs="仿宋"/>
          <w:kern w:val="2"/>
          <w:sz w:val="32"/>
          <w:szCs w:val="32"/>
          <w:lang w:val="en-US" w:eastAsia="zh-CN" w:bidi="ar-SA"/>
        </w:rPr>
        <w:t>7.</w:t>
      </w:r>
      <w:r>
        <w:rPr>
          <w:rFonts w:hint="eastAsia" w:ascii="仿宋" w:hAnsi="仿宋" w:eastAsia="仿宋" w:cs="仿宋"/>
          <w:sz w:val="32"/>
          <w:szCs w:val="32"/>
          <w:highlight w:val="none"/>
        </w:rPr>
        <w:t>项目实施的产出和效果，实施过程中的经验和方法、问题及反馈。</w:t>
      </w:r>
    </w:p>
    <w:bookmarkEnd w:id="63"/>
    <w:bookmarkEnd w:id="66"/>
    <w:bookmarkEnd w:id="67"/>
    <w:bookmarkEnd w:id="68"/>
    <w:bookmarkEnd w:id="69"/>
    <w:bookmarkEnd w:id="70"/>
    <w:p w14:paraId="578334C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200"/>
        <w:textAlignment w:val="auto"/>
        <w:outlineLvl w:val="1"/>
        <w:rPr>
          <w:rFonts w:hint="eastAsia" w:ascii="楷体" w:hAnsi="楷体" w:eastAsia="楷体" w:cs="楷体"/>
          <w:sz w:val="32"/>
          <w:szCs w:val="32"/>
          <w:highlight w:val="none"/>
          <w:lang w:val="en-US" w:eastAsia="zh-CN"/>
        </w:rPr>
      </w:pPr>
      <w:bookmarkStart w:id="71" w:name="_Toc12935"/>
      <w:bookmarkStart w:id="72" w:name="_Toc19825"/>
      <w:bookmarkStart w:id="73" w:name="_Toc14931"/>
      <w:bookmarkStart w:id="74" w:name="_Toc13471"/>
      <w:r>
        <w:rPr>
          <w:rFonts w:hint="eastAsia" w:ascii="楷体" w:hAnsi="楷体" w:eastAsia="楷体" w:cs="楷体"/>
          <w:sz w:val="32"/>
          <w:szCs w:val="32"/>
          <w:highlight w:val="none"/>
          <w:lang w:val="en-US" w:eastAsia="zh-CN"/>
        </w:rPr>
        <w:t>（三）绩效评价原则</w:t>
      </w:r>
      <w:bookmarkEnd w:id="71"/>
      <w:bookmarkEnd w:id="72"/>
    </w:p>
    <w:p w14:paraId="778E2E84">
      <w:pPr>
        <w:keepNext w:val="0"/>
        <w:keepLines w:val="0"/>
        <w:pageBreakBefore w:val="0"/>
        <w:kinsoku/>
        <w:wordWrap/>
        <w:overflowPunct/>
        <w:topLinePunct w:val="0"/>
        <w:bidi w:val="0"/>
        <w:adjustRightInd/>
        <w:snapToGrid/>
        <w:spacing w:after="0"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本次绩效评价遵循客观性、相关性、重要性、可比性、重点突出、系统高效和经济性等原则。</w:t>
      </w:r>
    </w:p>
    <w:p w14:paraId="117887BC">
      <w:pPr>
        <w:pStyle w:val="9"/>
        <w:keepNext w:val="0"/>
        <w:keepLines w:val="0"/>
        <w:pageBreakBefore w:val="0"/>
        <w:widowControl w:val="0"/>
        <w:numPr>
          <w:ilvl w:val="0"/>
          <w:numId w:val="0"/>
        </w:numPr>
        <w:tabs>
          <w:tab w:val="left" w:pos="900"/>
        </w:tabs>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 w:hAnsi="仿宋" w:eastAsia="仿宋" w:cs="仿宋"/>
          <w:sz w:val="32"/>
          <w:szCs w:val="32"/>
          <w:highlight w:val="none"/>
          <w:lang w:val="en-US" w:eastAsia="zh-CN" w:bidi="ar-SA"/>
        </w:rPr>
      </w:pPr>
      <w:r>
        <w:rPr>
          <w:rFonts w:hint="default" w:ascii="仿宋" w:hAnsi="仿宋" w:eastAsia="仿宋" w:cs="仿宋"/>
          <w:kern w:val="2"/>
          <w:sz w:val="32"/>
          <w:szCs w:val="32"/>
          <w:lang w:val="en-US" w:eastAsia="zh-CN" w:bidi="ar-SA"/>
        </w:rPr>
        <w:t>1.</w:t>
      </w:r>
      <w:r>
        <w:rPr>
          <w:rFonts w:hint="eastAsia" w:ascii="仿宋" w:hAnsi="仿宋" w:eastAsia="仿宋" w:cs="仿宋"/>
          <w:sz w:val="32"/>
          <w:szCs w:val="32"/>
          <w:highlight w:val="none"/>
          <w:lang w:val="en-US" w:eastAsia="zh-CN" w:bidi="ar-SA"/>
        </w:rPr>
        <w:t>客观性原则。绩效评价工作开展和绩效指标的制定客观、有效，能够公正地反映项目实施的实际情况。</w:t>
      </w:r>
    </w:p>
    <w:p w14:paraId="6CAAB684">
      <w:pPr>
        <w:pStyle w:val="9"/>
        <w:keepNext w:val="0"/>
        <w:keepLines w:val="0"/>
        <w:pageBreakBefore w:val="0"/>
        <w:widowControl w:val="0"/>
        <w:numPr>
          <w:ilvl w:val="0"/>
          <w:numId w:val="0"/>
        </w:numPr>
        <w:tabs>
          <w:tab w:val="left" w:pos="900"/>
        </w:tabs>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 w:hAnsi="仿宋" w:eastAsia="仿宋" w:cs="仿宋"/>
          <w:sz w:val="32"/>
          <w:szCs w:val="32"/>
          <w:highlight w:val="none"/>
        </w:rPr>
      </w:pPr>
      <w:r>
        <w:rPr>
          <w:rFonts w:hint="default" w:ascii="仿宋" w:hAnsi="仿宋" w:eastAsia="仿宋" w:cs="仿宋"/>
          <w:kern w:val="2"/>
          <w:sz w:val="32"/>
          <w:szCs w:val="32"/>
          <w:lang w:val="en-US" w:eastAsia="zh-CN" w:bidi="ar-SA"/>
        </w:rPr>
        <w:t>2.</w:t>
      </w:r>
      <w:r>
        <w:rPr>
          <w:rFonts w:hint="eastAsia" w:ascii="仿宋" w:hAnsi="仿宋" w:eastAsia="仿宋" w:cs="仿宋"/>
          <w:sz w:val="32"/>
          <w:szCs w:val="32"/>
          <w:highlight w:val="none"/>
        </w:rPr>
        <w:t>相关性原则。绩效评价指标与项目实施绩效目标有密切联系，能够恰当反映绩效目标的完成程度。</w:t>
      </w:r>
    </w:p>
    <w:p w14:paraId="1A48418E">
      <w:pPr>
        <w:pStyle w:val="9"/>
        <w:keepNext w:val="0"/>
        <w:keepLines w:val="0"/>
        <w:pageBreakBefore w:val="0"/>
        <w:widowControl w:val="0"/>
        <w:numPr>
          <w:ilvl w:val="0"/>
          <w:numId w:val="0"/>
        </w:numPr>
        <w:tabs>
          <w:tab w:val="left" w:pos="900"/>
        </w:tabs>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 w:hAnsi="仿宋" w:eastAsia="仿宋" w:cs="仿宋"/>
          <w:sz w:val="32"/>
          <w:szCs w:val="32"/>
          <w:highlight w:val="none"/>
        </w:rPr>
      </w:pPr>
      <w:r>
        <w:rPr>
          <w:rFonts w:hint="default" w:ascii="仿宋" w:hAnsi="仿宋" w:eastAsia="仿宋" w:cs="仿宋"/>
          <w:kern w:val="2"/>
          <w:sz w:val="32"/>
          <w:szCs w:val="32"/>
          <w:lang w:val="en-US" w:eastAsia="zh-CN" w:bidi="ar-SA"/>
        </w:rPr>
        <w:t>3.</w:t>
      </w:r>
      <w:r>
        <w:rPr>
          <w:rFonts w:hint="eastAsia" w:ascii="仿宋" w:hAnsi="仿宋" w:eastAsia="仿宋" w:cs="仿宋"/>
          <w:sz w:val="32"/>
          <w:szCs w:val="32"/>
          <w:highlight w:val="none"/>
        </w:rPr>
        <w:t>重要性原则。根据被评价对象实际情况，优先使用最具代表性、最能反映评价要求的核心指标。</w:t>
      </w:r>
    </w:p>
    <w:p w14:paraId="3917F51D">
      <w:pPr>
        <w:pStyle w:val="9"/>
        <w:keepNext w:val="0"/>
        <w:keepLines w:val="0"/>
        <w:pageBreakBefore w:val="0"/>
        <w:widowControl w:val="0"/>
        <w:numPr>
          <w:ilvl w:val="0"/>
          <w:numId w:val="0"/>
        </w:numPr>
        <w:tabs>
          <w:tab w:val="left" w:pos="900"/>
        </w:tabs>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 w:hAnsi="仿宋" w:eastAsia="仿宋" w:cs="仿宋"/>
          <w:sz w:val="32"/>
          <w:szCs w:val="32"/>
          <w:highlight w:val="none"/>
        </w:rPr>
      </w:pPr>
      <w:r>
        <w:rPr>
          <w:rFonts w:hint="default" w:ascii="仿宋" w:hAnsi="仿宋" w:eastAsia="仿宋" w:cs="仿宋"/>
          <w:kern w:val="2"/>
          <w:sz w:val="32"/>
          <w:szCs w:val="32"/>
          <w:lang w:val="en-US" w:eastAsia="zh-CN" w:bidi="ar-SA"/>
        </w:rPr>
        <w:t>4.</w:t>
      </w:r>
      <w:r>
        <w:rPr>
          <w:rFonts w:hint="eastAsia" w:ascii="仿宋" w:hAnsi="仿宋" w:eastAsia="仿宋" w:cs="仿宋"/>
          <w:sz w:val="32"/>
          <w:szCs w:val="32"/>
          <w:highlight w:val="none"/>
        </w:rPr>
        <w:t>可比性原则。对同类评价对象要设定共性的绩效评价指标，以便于评价结果相互比较。</w:t>
      </w:r>
    </w:p>
    <w:p w14:paraId="1BF0DF5C">
      <w:pPr>
        <w:pStyle w:val="9"/>
        <w:keepNext w:val="0"/>
        <w:keepLines w:val="0"/>
        <w:pageBreakBefore w:val="0"/>
        <w:widowControl w:val="0"/>
        <w:numPr>
          <w:ilvl w:val="0"/>
          <w:numId w:val="0"/>
        </w:numPr>
        <w:tabs>
          <w:tab w:val="left" w:pos="900"/>
        </w:tabs>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 w:hAnsi="仿宋" w:eastAsia="仿宋" w:cs="仿宋"/>
          <w:sz w:val="32"/>
          <w:szCs w:val="32"/>
          <w:highlight w:val="none"/>
        </w:rPr>
      </w:pPr>
      <w:r>
        <w:rPr>
          <w:rFonts w:hint="default" w:ascii="仿宋" w:hAnsi="仿宋" w:eastAsia="仿宋" w:cs="仿宋"/>
          <w:kern w:val="2"/>
          <w:sz w:val="32"/>
          <w:szCs w:val="32"/>
          <w:lang w:val="en-US" w:eastAsia="zh-CN" w:bidi="ar-SA"/>
        </w:rPr>
        <w:t>5.</w:t>
      </w:r>
      <w:r>
        <w:rPr>
          <w:rFonts w:hint="eastAsia" w:ascii="仿宋" w:hAnsi="仿宋" w:eastAsia="仿宋" w:cs="仿宋"/>
          <w:sz w:val="32"/>
          <w:szCs w:val="32"/>
          <w:highlight w:val="none"/>
        </w:rPr>
        <w:t>重点突出原则。在对项目实施过程勘察和系统分析的基础上，对与项目实施相关的重要制度、重大事项及资金的投入和使用等环节重点核实。</w:t>
      </w:r>
    </w:p>
    <w:p w14:paraId="6BFFCFD6">
      <w:pPr>
        <w:pStyle w:val="9"/>
        <w:keepNext w:val="0"/>
        <w:keepLines w:val="0"/>
        <w:pageBreakBefore w:val="0"/>
        <w:widowControl w:val="0"/>
        <w:numPr>
          <w:ilvl w:val="0"/>
          <w:numId w:val="0"/>
        </w:numPr>
        <w:tabs>
          <w:tab w:val="left" w:pos="900"/>
        </w:tabs>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 w:hAnsi="仿宋" w:eastAsia="仿宋" w:cs="仿宋"/>
          <w:sz w:val="32"/>
          <w:szCs w:val="32"/>
          <w:highlight w:val="none"/>
        </w:rPr>
      </w:pPr>
      <w:r>
        <w:rPr>
          <w:rFonts w:hint="default" w:ascii="仿宋" w:hAnsi="仿宋" w:eastAsia="仿宋" w:cs="仿宋"/>
          <w:kern w:val="2"/>
          <w:sz w:val="32"/>
          <w:szCs w:val="32"/>
          <w:lang w:val="en-US" w:eastAsia="zh-CN" w:bidi="ar-SA"/>
        </w:rPr>
        <w:t>6.</w:t>
      </w:r>
      <w:r>
        <w:rPr>
          <w:rFonts w:hint="eastAsia" w:ascii="仿宋" w:hAnsi="仿宋" w:eastAsia="仿宋" w:cs="仿宋"/>
          <w:sz w:val="32"/>
          <w:szCs w:val="32"/>
          <w:highlight w:val="none"/>
        </w:rPr>
        <w:t>系统高效原则。将定量指标与定性指标相结合，系统反映项目实施所产生的社会效益、经济效益、生态效益和可持续影响等。</w:t>
      </w:r>
    </w:p>
    <w:p w14:paraId="5CE3AA99">
      <w:pPr>
        <w:pStyle w:val="9"/>
        <w:keepNext w:val="0"/>
        <w:keepLines w:val="0"/>
        <w:pageBreakBefore w:val="0"/>
        <w:widowControl w:val="0"/>
        <w:numPr>
          <w:ilvl w:val="0"/>
          <w:numId w:val="0"/>
        </w:numPr>
        <w:tabs>
          <w:tab w:val="left" w:pos="900"/>
        </w:tabs>
        <w:kinsoku/>
        <w:wordWrap/>
        <w:overflowPunct/>
        <w:topLinePunct w:val="0"/>
        <w:autoSpaceDE w:val="0"/>
        <w:autoSpaceDN w:val="0"/>
        <w:bidi w:val="0"/>
        <w:adjustRightInd/>
        <w:snapToGrid/>
        <w:spacing w:line="560" w:lineRule="exact"/>
        <w:ind w:left="0" w:leftChars="0" w:firstLine="560" w:firstLineChars="200"/>
        <w:jc w:val="both"/>
        <w:textAlignment w:val="auto"/>
        <w:rPr>
          <w:rFonts w:hint="default" w:eastAsia="仿宋"/>
          <w:lang w:val="en-US" w:eastAsia="zh-CN"/>
        </w:rPr>
      </w:pPr>
      <w:r>
        <w:rPr>
          <w:rFonts w:hint="default" w:ascii="宋体" w:hAnsi="Times New Roman" w:eastAsia="仿宋" w:cs="宋体"/>
          <w:kern w:val="2"/>
          <w:sz w:val="28"/>
          <w:szCs w:val="28"/>
          <w:lang w:val="en-US" w:eastAsia="zh-CN" w:bidi="ar-SA"/>
        </w:rPr>
        <w:t>7.</w:t>
      </w:r>
      <w:r>
        <w:rPr>
          <w:rFonts w:hint="eastAsia" w:ascii="仿宋" w:hAnsi="仿宋" w:eastAsia="仿宋" w:cs="仿宋"/>
          <w:sz w:val="32"/>
          <w:szCs w:val="32"/>
          <w:highlight w:val="none"/>
        </w:rPr>
        <w:t>经济性原则。绩效评价指标选取得当、简明易懂，数据获取可操作且准确可靠，符合成本效益原则。</w:t>
      </w:r>
    </w:p>
    <w:p w14:paraId="3C8AC89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（四）绩效评价方法</w:t>
      </w:r>
    </w:p>
    <w:p w14:paraId="0ACC9458">
      <w:pPr>
        <w:pStyle w:val="9"/>
        <w:keepNext w:val="0"/>
        <w:keepLines w:val="0"/>
        <w:pageBreakBefore w:val="0"/>
        <w:tabs>
          <w:tab w:val="left" w:pos="990"/>
        </w:tabs>
        <w:kinsoku/>
        <w:wordWrap/>
        <w:topLinePunct w:val="0"/>
        <w:bidi w:val="0"/>
        <w:adjustRightInd/>
        <w:snapToGrid/>
        <w:spacing w:beforeAutospacing="0" w:after="0"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绩效评价方法是指用于分析绩效数据，得出评价结论的各种经济分析、评估和评价方法。绩效评价方法的选用应当坚持简便有效的原则。根据</w:t>
      </w:r>
      <w:r>
        <w:rPr>
          <w:rFonts w:hint="eastAsia" w:ascii="仿宋" w:hAnsi="仿宋" w:eastAsia="仿宋" w:cs="仿宋"/>
          <w:sz w:val="32"/>
          <w:szCs w:val="32"/>
          <w:highlight w:val="none"/>
          <w:lang w:val="en-US" w:eastAsia="zh-CN"/>
        </w:rPr>
        <w:t>三门峡市自然资源和规划局</w:t>
      </w:r>
      <w:r>
        <w:rPr>
          <w:rFonts w:hint="eastAsia" w:ascii="仿宋" w:hAnsi="仿宋" w:eastAsia="仿宋" w:cs="仿宋"/>
          <w:color w:val="000000" w:themeColor="text1"/>
          <w:sz w:val="32"/>
          <w:szCs w:val="32"/>
          <w:highlight w:val="none"/>
          <w:lang w:val="en-US" w:eastAsia="zh-CN"/>
          <w14:textFill>
            <w14:solidFill>
              <w14:schemeClr w14:val="tx1"/>
            </w14:solidFill>
          </w14:textFill>
        </w:rPr>
        <w:t>青龙涧河两岸景观综合提升规划项目</w:t>
      </w:r>
      <w:r>
        <w:rPr>
          <w:rFonts w:hint="eastAsia" w:ascii="仿宋" w:hAnsi="仿宋" w:eastAsia="仿宋" w:cs="仿宋"/>
          <w:sz w:val="32"/>
          <w:szCs w:val="32"/>
          <w:highlight w:val="none"/>
        </w:rPr>
        <w:t>的具体情况，本次绩效评价主要采取收集并查阅资料、问卷调查、现场勘查、数据统计和分析的方式进行，具体实施过程包括管理制度收集及查阅、数据采集及梳理、资金管理及使用的核实、现场查</w:t>
      </w:r>
      <w:r>
        <w:rPr>
          <w:rFonts w:hint="eastAsia" w:ascii="仿宋" w:hAnsi="仿宋" w:eastAsia="仿宋" w:cs="仿宋"/>
          <w:sz w:val="32"/>
          <w:szCs w:val="32"/>
          <w:highlight w:val="none"/>
          <w:lang w:val="en-US" w:eastAsia="zh-CN"/>
        </w:rPr>
        <w:t>看</w:t>
      </w:r>
      <w:r>
        <w:rPr>
          <w:rFonts w:hint="eastAsia" w:ascii="仿宋" w:hAnsi="仿宋" w:eastAsia="仿宋" w:cs="仿宋"/>
          <w:sz w:val="32"/>
          <w:szCs w:val="32"/>
          <w:highlight w:val="none"/>
        </w:rPr>
        <w:t>效果、开展问卷调查、系统分析项目的管理和</w:t>
      </w:r>
      <w:r>
        <w:rPr>
          <w:rFonts w:hint="eastAsia" w:ascii="仿宋" w:hAnsi="仿宋" w:eastAsia="仿宋" w:cs="仿宋"/>
          <w:sz w:val="32"/>
          <w:szCs w:val="32"/>
          <w:highlight w:val="none"/>
          <w:lang w:val="en-US" w:eastAsia="zh-CN"/>
        </w:rPr>
        <w:t>实施</w:t>
      </w:r>
      <w:r>
        <w:rPr>
          <w:rFonts w:hint="eastAsia" w:ascii="仿宋" w:hAnsi="仿宋" w:eastAsia="仿宋" w:cs="仿宋"/>
          <w:sz w:val="32"/>
          <w:szCs w:val="32"/>
          <w:highlight w:val="none"/>
        </w:rPr>
        <w:t>情况等。</w:t>
      </w:r>
    </w:p>
    <w:bookmarkEnd w:id="73"/>
    <w:bookmarkEnd w:id="74"/>
    <w:p w14:paraId="77D573E7">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630" w:leftChars="0"/>
        <w:textAlignment w:val="auto"/>
        <w:outlineLvl w:val="1"/>
        <w:rPr>
          <w:rFonts w:hint="eastAsia" w:ascii="仿宋" w:hAnsi="仿宋" w:eastAsia="仿宋" w:cs="仿宋"/>
          <w:sz w:val="32"/>
          <w:szCs w:val="32"/>
          <w:highlight w:val="none"/>
          <w:lang w:val="en-US" w:eastAsia="zh-CN"/>
        </w:rPr>
      </w:pPr>
      <w:bookmarkStart w:id="75" w:name="_Toc3489"/>
      <w:r>
        <w:rPr>
          <w:rFonts w:hint="eastAsia" w:ascii="楷体" w:hAnsi="楷体" w:eastAsia="楷体" w:cs="楷体"/>
          <w:sz w:val="32"/>
          <w:szCs w:val="32"/>
          <w:highlight w:val="none"/>
          <w:lang w:val="en-US" w:eastAsia="zh-CN"/>
        </w:rPr>
        <w:t>（五）</w:t>
      </w:r>
      <w:bookmarkStart w:id="76" w:name="_Toc2690"/>
      <w:r>
        <w:rPr>
          <w:rFonts w:hint="eastAsia" w:ascii="楷体" w:hAnsi="楷体" w:eastAsia="楷体" w:cs="楷体"/>
          <w:bCs/>
          <w:sz w:val="32"/>
          <w:szCs w:val="32"/>
          <w:highlight w:val="none"/>
          <w:lang w:val="en-US" w:eastAsia="zh-CN"/>
        </w:rPr>
        <w:t>绩效评价指标体系</w:t>
      </w:r>
      <w:bookmarkEnd w:id="75"/>
      <w:bookmarkEnd w:id="76"/>
    </w:p>
    <w:p w14:paraId="215012F9">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textAlignment w:val="auto"/>
        <w:rPr>
          <w:rFonts w:ascii="仿宋" w:hAnsi="仿宋" w:eastAsia="仿宋" w:cs="仿宋"/>
          <w:bCs/>
          <w:sz w:val="32"/>
          <w:szCs w:val="32"/>
          <w:highlight w:val="none"/>
        </w:rPr>
      </w:pPr>
      <w:bookmarkStart w:id="77" w:name="_Toc31053"/>
      <w:bookmarkStart w:id="78" w:name="_Toc765"/>
      <w:r>
        <w:rPr>
          <w:rFonts w:hint="eastAsia" w:ascii="仿宋" w:hAnsi="仿宋" w:eastAsia="仿宋" w:cs="仿宋"/>
          <w:sz w:val="32"/>
          <w:szCs w:val="32"/>
          <w:highlight w:val="none"/>
        </w:rPr>
        <w:t>本次评价指标体系包括评价指标体系和基础表两部分，评价组根据绩效评价的基本原理、原则和项目特点，结合项目绩效目标，按照逻辑分析法对指标体系进行设计、优化。绩效评价组根据</w:t>
      </w:r>
      <w:r>
        <w:rPr>
          <w:rFonts w:hint="eastAsia" w:ascii="仿宋" w:hAnsi="仿宋" w:eastAsia="仿宋" w:cs="仿宋"/>
          <w:kern w:val="0"/>
          <w:sz w:val="32"/>
          <w:szCs w:val="32"/>
          <w:highlight w:val="none"/>
          <w:lang w:eastAsia="zh-CN"/>
        </w:rPr>
        <w:t>三门峡市财政局《关于开展202</w:t>
      </w:r>
      <w:r>
        <w:rPr>
          <w:rFonts w:hint="eastAsia" w:ascii="仿宋" w:hAnsi="仿宋" w:eastAsia="仿宋" w:cs="仿宋"/>
          <w:kern w:val="0"/>
          <w:sz w:val="32"/>
          <w:szCs w:val="32"/>
          <w:highlight w:val="none"/>
          <w:lang w:val="en-US" w:eastAsia="zh-CN"/>
        </w:rPr>
        <w:t>3</w:t>
      </w:r>
      <w:r>
        <w:rPr>
          <w:rFonts w:hint="eastAsia" w:ascii="仿宋" w:hAnsi="仿宋" w:eastAsia="仿宋" w:cs="仿宋"/>
          <w:kern w:val="0"/>
          <w:sz w:val="32"/>
          <w:szCs w:val="32"/>
          <w:highlight w:val="none"/>
          <w:lang w:eastAsia="zh-CN"/>
        </w:rPr>
        <w:t>年度市级财政重点项目和部门整体绩效评价工作的通知》（三财效〔202</w:t>
      </w:r>
      <w:r>
        <w:rPr>
          <w:rFonts w:hint="eastAsia" w:ascii="仿宋" w:hAnsi="仿宋" w:eastAsia="仿宋" w:cs="仿宋"/>
          <w:kern w:val="0"/>
          <w:sz w:val="32"/>
          <w:szCs w:val="32"/>
          <w:highlight w:val="none"/>
          <w:lang w:val="en-US" w:eastAsia="zh-CN"/>
        </w:rPr>
        <w:t>4</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7</w:t>
      </w:r>
      <w:r>
        <w:rPr>
          <w:rFonts w:hint="eastAsia" w:ascii="仿宋" w:hAnsi="仿宋" w:eastAsia="仿宋" w:cs="仿宋"/>
          <w:kern w:val="0"/>
          <w:sz w:val="32"/>
          <w:szCs w:val="32"/>
          <w:highlight w:val="none"/>
          <w:lang w:eastAsia="zh-CN"/>
        </w:rPr>
        <w:t>号）</w:t>
      </w:r>
      <w:r>
        <w:rPr>
          <w:rFonts w:hint="eastAsia" w:ascii="仿宋" w:hAnsi="仿宋" w:eastAsia="仿宋" w:cs="仿宋"/>
          <w:sz w:val="32"/>
          <w:szCs w:val="32"/>
          <w:highlight w:val="none"/>
        </w:rPr>
        <w:t>等相关文件的要求，从决策、过程、产出、效益等</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rPr>
        <w:t>个方面入手，围绕资金投入、项目管理等方面客观分析项目产出和效果，体现从投入到产出、效果和影响力因素的绩效逻辑路径。</w:t>
      </w:r>
    </w:p>
    <w:bookmarkEnd w:id="77"/>
    <w:bookmarkEnd w:id="78"/>
    <w:p w14:paraId="56A30AE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本次评价共设计</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个一级指标、1</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个二级指标和</w:t>
      </w:r>
      <w:r>
        <w:rPr>
          <w:rFonts w:hint="eastAsia" w:ascii="仿宋" w:hAnsi="仿宋" w:eastAsia="仿宋" w:cs="仿宋"/>
          <w:sz w:val="32"/>
          <w:szCs w:val="32"/>
          <w:highlight w:val="none"/>
          <w:lang w:val="en-US" w:eastAsia="zh-CN"/>
        </w:rPr>
        <w:t>2</w:t>
      </w:r>
      <w:r>
        <w:rPr>
          <w:rFonts w:hint="default" w:ascii="仿宋" w:hAnsi="仿宋" w:eastAsia="仿宋" w:cs="仿宋"/>
          <w:sz w:val="32"/>
          <w:szCs w:val="32"/>
          <w:highlight w:val="none"/>
          <w:lang w:val="en-US" w:eastAsia="zh-CN"/>
        </w:rPr>
        <w:t>4</w:t>
      </w:r>
      <w:r>
        <w:rPr>
          <w:rFonts w:hint="eastAsia" w:ascii="仿宋" w:hAnsi="仿宋" w:eastAsia="仿宋" w:cs="仿宋"/>
          <w:sz w:val="32"/>
          <w:szCs w:val="32"/>
          <w:highlight w:val="none"/>
        </w:rPr>
        <w:t>个三级指标。着重突出结果导向，产出、效益指标分值占</w:t>
      </w:r>
      <w:r>
        <w:rPr>
          <w:rFonts w:hint="eastAsia" w:ascii="仿宋" w:hAnsi="仿宋" w:eastAsia="仿宋" w:cs="仿宋"/>
          <w:sz w:val="32"/>
          <w:szCs w:val="32"/>
          <w:highlight w:val="none"/>
          <w:lang w:val="en-US" w:eastAsia="zh-CN"/>
        </w:rPr>
        <w:t>61</w:t>
      </w:r>
      <w:r>
        <w:rPr>
          <w:rFonts w:hint="eastAsia" w:ascii="仿宋" w:hAnsi="仿宋" w:eastAsia="仿宋" w:cs="仿宋"/>
          <w:sz w:val="32"/>
          <w:szCs w:val="32"/>
          <w:highlight w:val="none"/>
        </w:rPr>
        <w:t>分。</w:t>
      </w:r>
    </w:p>
    <w:p w14:paraId="369DF6C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0" w:firstLine="640" w:firstLineChars="200"/>
        <w:textAlignment w:val="auto"/>
        <w:outlineLvl w:val="0"/>
        <w:rPr>
          <w:rFonts w:hint="eastAsia" w:ascii="黑体" w:hAnsi="黑体" w:eastAsia="黑体" w:cs="黑体"/>
          <w:sz w:val="32"/>
          <w:szCs w:val="32"/>
          <w:highlight w:val="none"/>
          <w:lang w:eastAsia="zh-CN"/>
        </w:rPr>
      </w:pPr>
      <w:bookmarkStart w:id="79" w:name="_Toc43629114"/>
      <w:bookmarkStart w:id="80" w:name="_Toc498673127"/>
      <w:bookmarkStart w:id="81" w:name="_Toc8543"/>
      <w:bookmarkStart w:id="82" w:name="_Toc32442"/>
      <w:bookmarkStart w:id="83" w:name="_Toc2875"/>
      <w:bookmarkStart w:id="84" w:name="_Toc11976"/>
      <w:bookmarkStart w:id="85" w:name="_Toc10238"/>
      <w:bookmarkStart w:id="86" w:name="_Toc43906885"/>
      <w:bookmarkStart w:id="87" w:name="_Hlk106025918"/>
      <w:bookmarkStart w:id="88" w:name="_Toc13068"/>
      <w:bookmarkStart w:id="89" w:name="_Toc14453"/>
      <w:bookmarkStart w:id="90" w:name="_Toc20289"/>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highlight w:val="none"/>
          <w:lang w:val="en-US" w:eastAsia="zh-CN"/>
        </w:rPr>
        <w:t>综合评价</w:t>
      </w:r>
      <w:bookmarkEnd w:id="79"/>
      <w:bookmarkEnd w:id="80"/>
      <w:r>
        <w:rPr>
          <w:rFonts w:hint="eastAsia" w:ascii="黑体" w:hAnsi="黑体" w:eastAsia="黑体" w:cs="黑体"/>
          <w:sz w:val="32"/>
          <w:szCs w:val="32"/>
          <w:highlight w:val="none"/>
          <w:lang w:val="en-US" w:eastAsia="zh-CN"/>
        </w:rPr>
        <w:t>情况及评价结论</w:t>
      </w:r>
      <w:bookmarkEnd w:id="81"/>
      <w:bookmarkEnd w:id="82"/>
      <w:bookmarkEnd w:id="83"/>
      <w:bookmarkEnd w:id="84"/>
      <w:bookmarkEnd w:id="85"/>
      <w:bookmarkEnd w:id="86"/>
      <w:r>
        <w:rPr>
          <w:rFonts w:hint="eastAsia" w:ascii="黑体" w:hAnsi="黑体" w:eastAsia="黑体" w:cs="黑体"/>
          <w:sz w:val="32"/>
          <w:szCs w:val="32"/>
          <w:highlight w:val="none"/>
          <w:lang w:eastAsia="zh-CN"/>
        </w:rPr>
        <w:tab/>
      </w:r>
    </w:p>
    <w:p w14:paraId="01A27E3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eastAsia="仿宋"/>
          <w:highlight w:val="none"/>
          <w:lang w:val="en-US" w:eastAsia="zh-CN"/>
        </w:rPr>
      </w:pPr>
      <w:r>
        <w:rPr>
          <w:rFonts w:hint="eastAsia" w:ascii="仿宋" w:hAnsi="仿宋" w:eastAsia="仿宋" w:cs="仿宋"/>
          <w:sz w:val="32"/>
          <w:szCs w:val="32"/>
          <w:highlight w:val="none"/>
        </w:rPr>
        <w:t>评价工作组坚持定量优先、定量与定性相结合的方式，综合运用成本效益分析法、比较法和因素分析法等方法，对项目相关内容进行调查、核实和分析。</w:t>
      </w:r>
      <w:r>
        <w:rPr>
          <w:rFonts w:hint="eastAsia" w:ascii="仿宋" w:hAnsi="仿宋" w:eastAsia="仿宋" w:cs="仿宋"/>
          <w:sz w:val="32"/>
          <w:szCs w:val="32"/>
          <w:highlight w:val="none"/>
          <w:lang w:val="en-US" w:eastAsia="zh-CN"/>
        </w:rPr>
        <w:t>该</w:t>
      </w:r>
      <w:r>
        <w:rPr>
          <w:rFonts w:hint="eastAsia" w:ascii="仿宋" w:hAnsi="仿宋" w:eastAsia="仿宋" w:cs="仿宋"/>
          <w:sz w:val="32"/>
          <w:szCs w:val="32"/>
          <w:highlight w:val="none"/>
        </w:rPr>
        <w:t>项目绩效评价总得分</w:t>
      </w:r>
      <w:r>
        <w:rPr>
          <w:rFonts w:hint="eastAsia" w:ascii="仿宋" w:hAnsi="仿宋" w:eastAsia="仿宋" w:cs="仿宋"/>
          <w:sz w:val="32"/>
          <w:szCs w:val="32"/>
          <w:highlight w:val="none"/>
          <w:lang w:val="en-US" w:eastAsia="zh-CN"/>
        </w:rPr>
        <w:t>83.74</w:t>
      </w:r>
      <w:r>
        <w:rPr>
          <w:rFonts w:hint="eastAsia" w:ascii="仿宋" w:hAnsi="仿宋" w:eastAsia="仿宋" w:cs="仿宋"/>
          <w:sz w:val="32"/>
          <w:szCs w:val="32"/>
          <w:highlight w:val="none"/>
        </w:rPr>
        <w:t>分，绩效评价等级：</w:t>
      </w:r>
      <w:r>
        <w:rPr>
          <w:rFonts w:hint="eastAsia" w:ascii="仿宋" w:hAnsi="仿宋" w:eastAsia="仿宋" w:cs="仿宋"/>
          <w:sz w:val="32"/>
          <w:szCs w:val="32"/>
          <w:highlight w:val="none"/>
          <w:lang w:val="en-US" w:eastAsia="zh-CN"/>
        </w:rPr>
        <w:t>良</w:t>
      </w:r>
      <w:r>
        <w:rPr>
          <w:rFonts w:hint="eastAsia" w:ascii="仿宋" w:hAnsi="仿宋" w:eastAsia="仿宋" w:cs="仿宋"/>
          <w:sz w:val="32"/>
          <w:szCs w:val="32"/>
          <w:highlight w:val="none"/>
        </w:rPr>
        <w:t>。</w:t>
      </w:r>
    </w:p>
    <w:p w14:paraId="35840BAE">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lang w:val="en-US" w:eastAsia="zh-CN"/>
        </w:rPr>
        <w:t>三门峡市青龙涧河两岸景观综合提升规划项目</w:t>
      </w:r>
      <w:r>
        <w:rPr>
          <w:rFonts w:hint="eastAsia" w:ascii="仿宋" w:hAnsi="仿宋" w:eastAsia="仿宋" w:cs="仿宋"/>
          <w:kern w:val="2"/>
          <w:sz w:val="32"/>
          <w:szCs w:val="32"/>
          <w:highlight w:val="none"/>
          <w:lang w:val="en-US" w:eastAsia="zh-CN" w:bidi="ar-SA"/>
        </w:rPr>
        <w:t>整个项目提升从“治水护城、织绿畅游、塑景绘文、聚业赋能、智创运营”五个方面着手，为市民打造一个水城相依的美景和尺度宜人的公共空间，为城市经济高质量发展持续注入新动能、新活力</w:t>
      </w:r>
      <w:r>
        <w:rPr>
          <w:rFonts w:hint="eastAsia" w:ascii="仿宋" w:hAnsi="仿宋" w:eastAsia="仿宋" w:cs="仿宋"/>
          <w:sz w:val="32"/>
          <w:szCs w:val="32"/>
          <w:highlight w:val="none"/>
          <w:lang w:val="en-US" w:eastAsia="zh-CN"/>
        </w:rPr>
        <w:t>。但在业务管理、内部控制管理、绩效管理等</w:t>
      </w:r>
      <w:r>
        <w:rPr>
          <w:rFonts w:hint="eastAsia" w:ascii="仿宋" w:hAnsi="仿宋" w:eastAsia="仿宋" w:cs="仿宋"/>
          <w:kern w:val="2"/>
          <w:sz w:val="32"/>
          <w:szCs w:val="32"/>
          <w:highlight w:val="none"/>
          <w:lang w:val="en-US" w:eastAsia="zh-CN" w:bidi="ar-SA"/>
        </w:rPr>
        <w:t>方面需进一步提升。</w:t>
      </w:r>
    </w:p>
    <w:p w14:paraId="0CFA3255">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具体评分表如下：</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2824"/>
        <w:gridCol w:w="3409"/>
        <w:gridCol w:w="851"/>
        <w:gridCol w:w="844"/>
      </w:tblGrid>
      <w:tr w14:paraId="373B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jc w:val="center"/>
        </w:trPr>
        <w:tc>
          <w:tcPr>
            <w:tcW w:w="1175" w:type="dxa"/>
            <w:shd w:val="clear" w:color="auto" w:fill="auto"/>
            <w:vAlign w:val="center"/>
          </w:tcPr>
          <w:p w14:paraId="38D296C6">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b/>
                <w:bCs/>
                <w:kern w:val="0"/>
                <w:sz w:val="18"/>
                <w:szCs w:val="18"/>
                <w:highlight w:val="none"/>
              </w:rPr>
            </w:pPr>
            <w:bookmarkStart w:id="91" w:name="_Toc68078243"/>
            <w:bookmarkStart w:id="92" w:name="_Toc512252757"/>
            <w:bookmarkStart w:id="93" w:name="_Toc16790"/>
            <w:bookmarkStart w:id="94" w:name="_Toc31166"/>
            <w:r>
              <w:rPr>
                <w:rFonts w:hint="eastAsia" w:ascii="宋体" w:hAnsi="宋体" w:eastAsia="宋体" w:cs="宋体"/>
                <w:b/>
                <w:bCs/>
                <w:kern w:val="0"/>
                <w:sz w:val="18"/>
                <w:szCs w:val="18"/>
                <w:highlight w:val="none"/>
              </w:rPr>
              <w:t>一级指标</w:t>
            </w:r>
          </w:p>
        </w:tc>
        <w:tc>
          <w:tcPr>
            <w:tcW w:w="3016" w:type="dxa"/>
            <w:shd w:val="clear" w:color="auto" w:fill="auto"/>
            <w:vAlign w:val="center"/>
          </w:tcPr>
          <w:p w14:paraId="2EA1C495">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二级指标</w:t>
            </w:r>
          </w:p>
        </w:tc>
        <w:tc>
          <w:tcPr>
            <w:tcW w:w="3658" w:type="dxa"/>
            <w:shd w:val="clear" w:color="auto" w:fill="auto"/>
            <w:vAlign w:val="center"/>
          </w:tcPr>
          <w:p w14:paraId="254E6443">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三级指标</w:t>
            </w:r>
          </w:p>
        </w:tc>
        <w:tc>
          <w:tcPr>
            <w:tcW w:w="859" w:type="dxa"/>
            <w:shd w:val="clear" w:color="auto" w:fill="auto"/>
            <w:vAlign w:val="center"/>
          </w:tcPr>
          <w:p w14:paraId="54F8A63A">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分值</w:t>
            </w:r>
          </w:p>
        </w:tc>
        <w:tc>
          <w:tcPr>
            <w:tcW w:w="859" w:type="dxa"/>
            <w:shd w:val="clear" w:color="auto" w:fill="auto"/>
            <w:vAlign w:val="center"/>
          </w:tcPr>
          <w:p w14:paraId="03C50A33">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b/>
                <w:bCs/>
                <w:kern w:val="0"/>
                <w:sz w:val="18"/>
                <w:szCs w:val="18"/>
                <w:highlight w:val="none"/>
              </w:rPr>
            </w:pPr>
            <w:r>
              <w:rPr>
                <w:rFonts w:hint="eastAsia" w:ascii="宋体" w:hAnsi="宋体" w:eastAsia="宋体" w:cs="宋体"/>
                <w:b/>
                <w:bCs/>
                <w:i w:val="0"/>
                <w:iCs w:val="0"/>
                <w:color w:val="000000"/>
                <w:kern w:val="0"/>
                <w:sz w:val="18"/>
                <w:szCs w:val="18"/>
                <w:u w:val="none"/>
                <w:lang w:val="en-US" w:eastAsia="zh-CN" w:bidi="ar"/>
              </w:rPr>
              <w:t>得分</w:t>
            </w:r>
          </w:p>
        </w:tc>
      </w:tr>
      <w:tr w14:paraId="6903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175" w:type="dxa"/>
            <w:vMerge w:val="restart"/>
            <w:shd w:val="clear" w:color="auto" w:fill="auto"/>
            <w:vAlign w:val="center"/>
          </w:tcPr>
          <w:p w14:paraId="245CE0D5">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A决策</w:t>
            </w:r>
          </w:p>
          <w:p w14:paraId="49D0957E">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w:t>
            </w:r>
            <w:r>
              <w:rPr>
                <w:rFonts w:hint="eastAsia"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rPr>
              <w:t>分）</w:t>
            </w:r>
          </w:p>
        </w:tc>
        <w:tc>
          <w:tcPr>
            <w:tcW w:w="3016" w:type="dxa"/>
            <w:vMerge w:val="restart"/>
            <w:shd w:val="clear" w:color="auto" w:fill="auto"/>
            <w:vAlign w:val="center"/>
          </w:tcPr>
          <w:p w14:paraId="31A4A1E0">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A1项目立项</w:t>
            </w:r>
          </w:p>
          <w:p w14:paraId="4119E0FE">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rPr>
              <w:t>分）</w:t>
            </w:r>
          </w:p>
        </w:tc>
        <w:tc>
          <w:tcPr>
            <w:tcW w:w="3658" w:type="dxa"/>
            <w:shd w:val="clear" w:color="auto" w:fill="auto"/>
            <w:vAlign w:val="center"/>
          </w:tcPr>
          <w:p w14:paraId="02ED1973">
            <w:pPr>
              <w:keepNext w:val="0"/>
              <w:keepLines w:val="0"/>
              <w:widowControl/>
              <w:suppressLineNumbers w:val="0"/>
              <w:jc w:val="left"/>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A11立项依据充分性</w:t>
            </w:r>
          </w:p>
        </w:tc>
        <w:tc>
          <w:tcPr>
            <w:tcW w:w="859" w:type="dxa"/>
            <w:shd w:val="clear" w:color="auto" w:fill="auto"/>
            <w:vAlign w:val="center"/>
          </w:tcPr>
          <w:p w14:paraId="367BCA8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859" w:type="dxa"/>
            <w:shd w:val="clear" w:color="auto" w:fill="auto"/>
            <w:vAlign w:val="center"/>
          </w:tcPr>
          <w:p w14:paraId="16BF26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r>
      <w:tr w14:paraId="3C2C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175" w:type="dxa"/>
            <w:vMerge w:val="continue"/>
            <w:vAlign w:val="center"/>
          </w:tcPr>
          <w:p w14:paraId="6281DC41">
            <w:pPr>
              <w:keepNext w:val="0"/>
              <w:keepLines w:val="0"/>
              <w:pageBreakBefore w:val="0"/>
              <w:widowControl/>
              <w:kinsoku/>
              <w:wordWrap/>
              <w:overflowPunct/>
              <w:topLinePunct w:val="0"/>
              <w:autoSpaceDE/>
              <w:autoSpaceDN/>
              <w:bidi w:val="0"/>
              <w:adjustRightInd/>
              <w:snapToGrid/>
              <w:spacing w:line="240" w:lineRule="exact"/>
              <w:ind w:left="0"/>
              <w:jc w:val="left"/>
              <w:rPr>
                <w:rFonts w:hint="eastAsia" w:ascii="宋体" w:hAnsi="宋体" w:eastAsia="宋体" w:cs="宋体"/>
                <w:kern w:val="0"/>
                <w:sz w:val="18"/>
                <w:szCs w:val="18"/>
                <w:highlight w:val="none"/>
              </w:rPr>
            </w:pPr>
          </w:p>
        </w:tc>
        <w:tc>
          <w:tcPr>
            <w:tcW w:w="3016" w:type="dxa"/>
            <w:vMerge w:val="continue"/>
            <w:vAlign w:val="center"/>
          </w:tcPr>
          <w:p w14:paraId="6C2B1A48">
            <w:pPr>
              <w:keepNext w:val="0"/>
              <w:keepLines w:val="0"/>
              <w:pageBreakBefore w:val="0"/>
              <w:widowControl/>
              <w:kinsoku/>
              <w:wordWrap/>
              <w:overflowPunct/>
              <w:topLinePunct w:val="0"/>
              <w:autoSpaceDE/>
              <w:autoSpaceDN/>
              <w:bidi w:val="0"/>
              <w:adjustRightInd/>
              <w:snapToGrid/>
              <w:spacing w:line="240" w:lineRule="exact"/>
              <w:ind w:left="0"/>
              <w:jc w:val="left"/>
              <w:rPr>
                <w:rFonts w:hint="eastAsia" w:ascii="宋体" w:hAnsi="宋体" w:eastAsia="宋体" w:cs="宋体"/>
                <w:kern w:val="0"/>
                <w:sz w:val="18"/>
                <w:szCs w:val="18"/>
                <w:highlight w:val="none"/>
              </w:rPr>
            </w:pPr>
          </w:p>
        </w:tc>
        <w:tc>
          <w:tcPr>
            <w:tcW w:w="3658" w:type="dxa"/>
            <w:shd w:val="clear" w:color="auto" w:fill="auto"/>
            <w:vAlign w:val="center"/>
          </w:tcPr>
          <w:p w14:paraId="1B0DB753">
            <w:pPr>
              <w:keepNext w:val="0"/>
              <w:keepLines w:val="0"/>
              <w:widowControl/>
              <w:suppressLineNumbers w:val="0"/>
              <w:jc w:val="left"/>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A12立项程序规范性</w:t>
            </w:r>
          </w:p>
        </w:tc>
        <w:tc>
          <w:tcPr>
            <w:tcW w:w="859" w:type="dxa"/>
            <w:shd w:val="clear" w:color="auto" w:fill="auto"/>
            <w:vAlign w:val="center"/>
          </w:tcPr>
          <w:p w14:paraId="4532D27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859" w:type="dxa"/>
            <w:shd w:val="clear" w:color="auto" w:fill="auto"/>
            <w:vAlign w:val="center"/>
          </w:tcPr>
          <w:p w14:paraId="1798B6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r>
      <w:tr w14:paraId="613F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175" w:type="dxa"/>
            <w:vMerge w:val="continue"/>
            <w:vAlign w:val="center"/>
          </w:tcPr>
          <w:p w14:paraId="55EB6B96">
            <w:pPr>
              <w:keepNext w:val="0"/>
              <w:keepLines w:val="0"/>
              <w:pageBreakBefore w:val="0"/>
              <w:widowControl/>
              <w:kinsoku/>
              <w:wordWrap/>
              <w:overflowPunct/>
              <w:topLinePunct w:val="0"/>
              <w:autoSpaceDE/>
              <w:autoSpaceDN/>
              <w:bidi w:val="0"/>
              <w:adjustRightInd/>
              <w:snapToGrid/>
              <w:spacing w:line="240" w:lineRule="exact"/>
              <w:ind w:left="0"/>
              <w:jc w:val="left"/>
              <w:rPr>
                <w:rFonts w:hint="eastAsia" w:ascii="宋体" w:hAnsi="宋体" w:eastAsia="宋体" w:cs="宋体"/>
                <w:kern w:val="0"/>
                <w:sz w:val="18"/>
                <w:szCs w:val="18"/>
                <w:highlight w:val="none"/>
              </w:rPr>
            </w:pPr>
          </w:p>
        </w:tc>
        <w:tc>
          <w:tcPr>
            <w:tcW w:w="3016" w:type="dxa"/>
            <w:vMerge w:val="restart"/>
            <w:shd w:val="clear" w:color="auto" w:fill="auto"/>
            <w:vAlign w:val="center"/>
          </w:tcPr>
          <w:p w14:paraId="1B593A76">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A2绩效目标</w:t>
            </w:r>
          </w:p>
          <w:p w14:paraId="33A05CA9">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6</w:t>
            </w:r>
            <w:r>
              <w:rPr>
                <w:rFonts w:hint="eastAsia" w:ascii="宋体" w:hAnsi="宋体" w:eastAsia="宋体" w:cs="宋体"/>
                <w:kern w:val="0"/>
                <w:sz w:val="18"/>
                <w:szCs w:val="18"/>
                <w:highlight w:val="none"/>
              </w:rPr>
              <w:t>分）</w:t>
            </w:r>
          </w:p>
        </w:tc>
        <w:tc>
          <w:tcPr>
            <w:tcW w:w="3658" w:type="dxa"/>
            <w:shd w:val="clear" w:color="auto" w:fill="auto"/>
            <w:vAlign w:val="center"/>
          </w:tcPr>
          <w:p w14:paraId="3FFAD480">
            <w:pPr>
              <w:keepNext w:val="0"/>
              <w:keepLines w:val="0"/>
              <w:widowControl/>
              <w:suppressLineNumbers w:val="0"/>
              <w:jc w:val="left"/>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A21绩效目标合理性</w:t>
            </w:r>
          </w:p>
        </w:tc>
        <w:tc>
          <w:tcPr>
            <w:tcW w:w="859" w:type="dxa"/>
            <w:shd w:val="clear" w:color="auto" w:fill="auto"/>
            <w:vAlign w:val="center"/>
          </w:tcPr>
          <w:p w14:paraId="1B52DE3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859" w:type="dxa"/>
            <w:shd w:val="clear" w:color="auto" w:fill="auto"/>
            <w:vAlign w:val="center"/>
          </w:tcPr>
          <w:p w14:paraId="60A48C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r>
      <w:tr w14:paraId="75C8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175" w:type="dxa"/>
            <w:vMerge w:val="continue"/>
            <w:vAlign w:val="center"/>
          </w:tcPr>
          <w:p w14:paraId="7C0C8DCD">
            <w:pPr>
              <w:keepNext w:val="0"/>
              <w:keepLines w:val="0"/>
              <w:pageBreakBefore w:val="0"/>
              <w:widowControl/>
              <w:kinsoku/>
              <w:wordWrap/>
              <w:overflowPunct/>
              <w:topLinePunct w:val="0"/>
              <w:autoSpaceDE/>
              <w:autoSpaceDN/>
              <w:bidi w:val="0"/>
              <w:adjustRightInd/>
              <w:snapToGrid/>
              <w:spacing w:line="240" w:lineRule="exact"/>
              <w:ind w:left="0"/>
              <w:jc w:val="left"/>
              <w:rPr>
                <w:rFonts w:hint="eastAsia" w:ascii="宋体" w:hAnsi="宋体" w:eastAsia="宋体" w:cs="宋体"/>
                <w:kern w:val="0"/>
                <w:sz w:val="18"/>
                <w:szCs w:val="18"/>
                <w:highlight w:val="none"/>
              </w:rPr>
            </w:pPr>
          </w:p>
        </w:tc>
        <w:tc>
          <w:tcPr>
            <w:tcW w:w="3016" w:type="dxa"/>
            <w:vMerge w:val="continue"/>
            <w:vAlign w:val="center"/>
          </w:tcPr>
          <w:p w14:paraId="666393EA">
            <w:pPr>
              <w:keepNext w:val="0"/>
              <w:keepLines w:val="0"/>
              <w:pageBreakBefore w:val="0"/>
              <w:widowControl/>
              <w:kinsoku/>
              <w:wordWrap/>
              <w:overflowPunct/>
              <w:topLinePunct w:val="0"/>
              <w:autoSpaceDE/>
              <w:autoSpaceDN/>
              <w:bidi w:val="0"/>
              <w:adjustRightInd/>
              <w:snapToGrid/>
              <w:spacing w:line="240" w:lineRule="exact"/>
              <w:ind w:left="0"/>
              <w:jc w:val="left"/>
              <w:rPr>
                <w:rFonts w:hint="eastAsia" w:ascii="宋体" w:hAnsi="宋体" w:eastAsia="宋体" w:cs="宋体"/>
                <w:kern w:val="0"/>
                <w:sz w:val="18"/>
                <w:szCs w:val="18"/>
                <w:highlight w:val="none"/>
              </w:rPr>
            </w:pPr>
          </w:p>
        </w:tc>
        <w:tc>
          <w:tcPr>
            <w:tcW w:w="3658" w:type="dxa"/>
            <w:shd w:val="clear" w:color="auto" w:fill="auto"/>
            <w:vAlign w:val="center"/>
          </w:tcPr>
          <w:p w14:paraId="429D9F4B">
            <w:pPr>
              <w:keepNext w:val="0"/>
              <w:keepLines w:val="0"/>
              <w:widowControl/>
              <w:suppressLineNumbers w:val="0"/>
              <w:jc w:val="left"/>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A22绩效指标明确性</w:t>
            </w:r>
          </w:p>
        </w:tc>
        <w:tc>
          <w:tcPr>
            <w:tcW w:w="859" w:type="dxa"/>
            <w:shd w:val="clear" w:color="auto" w:fill="auto"/>
            <w:vAlign w:val="center"/>
          </w:tcPr>
          <w:p w14:paraId="4082BB9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859" w:type="dxa"/>
            <w:shd w:val="clear" w:color="auto" w:fill="auto"/>
            <w:vAlign w:val="center"/>
          </w:tcPr>
          <w:p w14:paraId="3BE801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14:paraId="651C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175" w:type="dxa"/>
            <w:vMerge w:val="continue"/>
            <w:vAlign w:val="center"/>
          </w:tcPr>
          <w:p w14:paraId="56380D74">
            <w:pPr>
              <w:keepNext w:val="0"/>
              <w:keepLines w:val="0"/>
              <w:pageBreakBefore w:val="0"/>
              <w:widowControl/>
              <w:kinsoku/>
              <w:wordWrap/>
              <w:overflowPunct/>
              <w:topLinePunct w:val="0"/>
              <w:autoSpaceDE/>
              <w:autoSpaceDN/>
              <w:bidi w:val="0"/>
              <w:adjustRightInd/>
              <w:snapToGrid/>
              <w:spacing w:line="240" w:lineRule="exact"/>
              <w:ind w:left="0"/>
              <w:jc w:val="left"/>
              <w:rPr>
                <w:rFonts w:hint="eastAsia" w:ascii="宋体" w:hAnsi="宋体" w:eastAsia="宋体" w:cs="宋体"/>
                <w:kern w:val="0"/>
                <w:sz w:val="18"/>
                <w:szCs w:val="18"/>
                <w:highlight w:val="none"/>
              </w:rPr>
            </w:pPr>
          </w:p>
        </w:tc>
        <w:tc>
          <w:tcPr>
            <w:tcW w:w="3016" w:type="dxa"/>
            <w:vMerge w:val="restart"/>
            <w:shd w:val="clear" w:color="auto" w:fill="auto"/>
            <w:vAlign w:val="center"/>
          </w:tcPr>
          <w:p w14:paraId="4CFBBF5A">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A3资金安排</w:t>
            </w:r>
          </w:p>
          <w:p w14:paraId="548B984E">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4</w:t>
            </w:r>
            <w:r>
              <w:rPr>
                <w:rFonts w:hint="eastAsia" w:ascii="宋体" w:hAnsi="宋体" w:eastAsia="宋体" w:cs="宋体"/>
                <w:kern w:val="0"/>
                <w:sz w:val="18"/>
                <w:szCs w:val="18"/>
                <w:highlight w:val="none"/>
              </w:rPr>
              <w:t>分）</w:t>
            </w:r>
          </w:p>
        </w:tc>
        <w:tc>
          <w:tcPr>
            <w:tcW w:w="3658" w:type="dxa"/>
            <w:shd w:val="clear" w:color="auto" w:fill="auto"/>
            <w:vAlign w:val="center"/>
          </w:tcPr>
          <w:p w14:paraId="46289085">
            <w:pPr>
              <w:keepNext w:val="0"/>
              <w:keepLines w:val="0"/>
              <w:widowControl/>
              <w:suppressLineNumbers w:val="0"/>
              <w:jc w:val="left"/>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A31预算编制科学性</w:t>
            </w:r>
          </w:p>
        </w:tc>
        <w:tc>
          <w:tcPr>
            <w:tcW w:w="859" w:type="dxa"/>
            <w:shd w:val="clear" w:color="auto" w:fill="auto"/>
            <w:vAlign w:val="center"/>
          </w:tcPr>
          <w:p w14:paraId="424D7A4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859" w:type="dxa"/>
            <w:shd w:val="clear" w:color="auto" w:fill="auto"/>
            <w:vAlign w:val="center"/>
          </w:tcPr>
          <w:p w14:paraId="2B6878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r>
      <w:tr w14:paraId="1DA7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175" w:type="dxa"/>
            <w:vMerge w:val="continue"/>
            <w:vAlign w:val="center"/>
          </w:tcPr>
          <w:p w14:paraId="58CDF394">
            <w:pPr>
              <w:keepNext w:val="0"/>
              <w:keepLines w:val="0"/>
              <w:pageBreakBefore w:val="0"/>
              <w:widowControl/>
              <w:kinsoku/>
              <w:wordWrap/>
              <w:overflowPunct/>
              <w:topLinePunct w:val="0"/>
              <w:autoSpaceDE/>
              <w:autoSpaceDN/>
              <w:bidi w:val="0"/>
              <w:adjustRightInd/>
              <w:snapToGrid/>
              <w:spacing w:line="240" w:lineRule="exact"/>
              <w:ind w:left="0"/>
              <w:jc w:val="left"/>
              <w:rPr>
                <w:rFonts w:hint="eastAsia" w:ascii="宋体" w:hAnsi="宋体" w:eastAsia="宋体" w:cs="宋体"/>
                <w:kern w:val="0"/>
                <w:sz w:val="18"/>
                <w:szCs w:val="18"/>
                <w:highlight w:val="none"/>
              </w:rPr>
            </w:pPr>
          </w:p>
        </w:tc>
        <w:tc>
          <w:tcPr>
            <w:tcW w:w="3016" w:type="dxa"/>
            <w:vMerge w:val="continue"/>
            <w:vAlign w:val="center"/>
          </w:tcPr>
          <w:p w14:paraId="373F737C">
            <w:pPr>
              <w:keepNext w:val="0"/>
              <w:keepLines w:val="0"/>
              <w:pageBreakBefore w:val="0"/>
              <w:widowControl/>
              <w:kinsoku/>
              <w:wordWrap/>
              <w:overflowPunct/>
              <w:topLinePunct w:val="0"/>
              <w:autoSpaceDE/>
              <w:autoSpaceDN/>
              <w:bidi w:val="0"/>
              <w:adjustRightInd/>
              <w:snapToGrid/>
              <w:spacing w:line="240" w:lineRule="exact"/>
              <w:ind w:left="0"/>
              <w:jc w:val="left"/>
              <w:rPr>
                <w:rFonts w:hint="eastAsia" w:ascii="宋体" w:hAnsi="宋体" w:eastAsia="宋体" w:cs="宋体"/>
                <w:kern w:val="0"/>
                <w:sz w:val="18"/>
                <w:szCs w:val="18"/>
                <w:highlight w:val="none"/>
              </w:rPr>
            </w:pPr>
          </w:p>
        </w:tc>
        <w:tc>
          <w:tcPr>
            <w:tcW w:w="3658" w:type="dxa"/>
            <w:shd w:val="clear" w:color="auto" w:fill="auto"/>
            <w:vAlign w:val="center"/>
          </w:tcPr>
          <w:p w14:paraId="6C0D4C88">
            <w:pPr>
              <w:keepNext w:val="0"/>
              <w:keepLines w:val="0"/>
              <w:widowControl/>
              <w:suppressLineNumbers w:val="0"/>
              <w:jc w:val="left"/>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A32资金分配合理性</w:t>
            </w:r>
          </w:p>
        </w:tc>
        <w:tc>
          <w:tcPr>
            <w:tcW w:w="859" w:type="dxa"/>
            <w:shd w:val="clear" w:color="auto" w:fill="auto"/>
            <w:vAlign w:val="center"/>
          </w:tcPr>
          <w:p w14:paraId="1E015AD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859" w:type="dxa"/>
            <w:shd w:val="clear" w:color="auto" w:fill="auto"/>
            <w:vAlign w:val="center"/>
          </w:tcPr>
          <w:p w14:paraId="4D3B5E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r>
      <w:tr w14:paraId="7E17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175" w:type="dxa"/>
            <w:vMerge w:val="restart"/>
            <w:shd w:val="clear" w:color="auto" w:fill="auto"/>
            <w:vAlign w:val="center"/>
          </w:tcPr>
          <w:p w14:paraId="315F9061">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B过程</w:t>
            </w:r>
          </w:p>
          <w:p w14:paraId="6F297562">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24</w:t>
            </w:r>
            <w:r>
              <w:rPr>
                <w:rFonts w:hint="eastAsia" w:ascii="宋体" w:hAnsi="宋体" w:eastAsia="宋体" w:cs="宋体"/>
                <w:kern w:val="0"/>
                <w:sz w:val="18"/>
                <w:szCs w:val="18"/>
                <w:highlight w:val="none"/>
              </w:rPr>
              <w:t>分）</w:t>
            </w:r>
          </w:p>
        </w:tc>
        <w:tc>
          <w:tcPr>
            <w:tcW w:w="3016" w:type="dxa"/>
            <w:vMerge w:val="restart"/>
            <w:shd w:val="clear" w:color="auto" w:fill="auto"/>
            <w:vAlign w:val="center"/>
          </w:tcPr>
          <w:p w14:paraId="5BAFB572">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B1资金管理</w:t>
            </w:r>
          </w:p>
          <w:p w14:paraId="3479ECD5">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9</w:t>
            </w:r>
            <w:r>
              <w:rPr>
                <w:rFonts w:hint="eastAsia" w:ascii="宋体" w:hAnsi="宋体" w:eastAsia="宋体" w:cs="宋体"/>
                <w:kern w:val="0"/>
                <w:sz w:val="18"/>
                <w:szCs w:val="18"/>
                <w:highlight w:val="none"/>
              </w:rPr>
              <w:t>分）</w:t>
            </w:r>
          </w:p>
        </w:tc>
        <w:tc>
          <w:tcPr>
            <w:tcW w:w="3658" w:type="dxa"/>
            <w:shd w:val="clear" w:color="auto" w:fill="auto"/>
            <w:vAlign w:val="center"/>
          </w:tcPr>
          <w:p w14:paraId="6EC86C7F">
            <w:pPr>
              <w:keepNext w:val="0"/>
              <w:keepLines w:val="0"/>
              <w:widowControl/>
              <w:suppressLineNumbers w:val="0"/>
              <w:jc w:val="left"/>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B11财政资金到位率</w:t>
            </w:r>
          </w:p>
        </w:tc>
        <w:tc>
          <w:tcPr>
            <w:tcW w:w="859" w:type="dxa"/>
            <w:shd w:val="clear" w:color="auto" w:fill="auto"/>
            <w:vAlign w:val="center"/>
          </w:tcPr>
          <w:p w14:paraId="6D927FBE">
            <w:pPr>
              <w:keepNext w:val="0"/>
              <w:keepLines w:val="0"/>
              <w:widowControl/>
              <w:suppressLineNumbers w:val="0"/>
              <w:jc w:val="center"/>
              <w:textAlignment w:val="center"/>
              <w:rPr>
                <w:rFonts w:hint="eastAsia" w:ascii="宋体" w:hAnsi="宋体" w:eastAsia="宋体" w:cs="宋体"/>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3.00</w:t>
            </w:r>
          </w:p>
        </w:tc>
        <w:tc>
          <w:tcPr>
            <w:tcW w:w="859" w:type="dxa"/>
            <w:shd w:val="clear" w:color="auto" w:fill="auto"/>
            <w:vAlign w:val="center"/>
          </w:tcPr>
          <w:p w14:paraId="19A95A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r>
      <w:tr w14:paraId="7ED1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75" w:type="dxa"/>
            <w:vMerge w:val="continue"/>
            <w:vAlign w:val="center"/>
          </w:tcPr>
          <w:p w14:paraId="39970013">
            <w:pPr>
              <w:keepNext w:val="0"/>
              <w:keepLines w:val="0"/>
              <w:pageBreakBefore w:val="0"/>
              <w:widowControl/>
              <w:kinsoku/>
              <w:wordWrap/>
              <w:overflowPunct/>
              <w:topLinePunct w:val="0"/>
              <w:autoSpaceDE/>
              <w:autoSpaceDN/>
              <w:bidi w:val="0"/>
              <w:adjustRightInd/>
              <w:snapToGrid/>
              <w:spacing w:line="240" w:lineRule="exact"/>
              <w:ind w:left="0"/>
              <w:jc w:val="left"/>
              <w:rPr>
                <w:rFonts w:hint="eastAsia" w:ascii="宋体" w:hAnsi="宋体" w:eastAsia="宋体" w:cs="宋体"/>
                <w:kern w:val="0"/>
                <w:sz w:val="18"/>
                <w:szCs w:val="18"/>
                <w:highlight w:val="none"/>
              </w:rPr>
            </w:pPr>
          </w:p>
        </w:tc>
        <w:tc>
          <w:tcPr>
            <w:tcW w:w="3016" w:type="dxa"/>
            <w:vMerge w:val="continue"/>
            <w:vAlign w:val="center"/>
          </w:tcPr>
          <w:p w14:paraId="6EF0639C">
            <w:pPr>
              <w:keepNext w:val="0"/>
              <w:keepLines w:val="0"/>
              <w:pageBreakBefore w:val="0"/>
              <w:widowControl/>
              <w:kinsoku/>
              <w:wordWrap/>
              <w:overflowPunct/>
              <w:topLinePunct w:val="0"/>
              <w:autoSpaceDE/>
              <w:autoSpaceDN/>
              <w:bidi w:val="0"/>
              <w:adjustRightInd/>
              <w:snapToGrid/>
              <w:spacing w:line="240" w:lineRule="exact"/>
              <w:ind w:left="0"/>
              <w:jc w:val="left"/>
              <w:rPr>
                <w:rFonts w:hint="eastAsia" w:ascii="宋体" w:hAnsi="宋体" w:eastAsia="宋体" w:cs="宋体"/>
                <w:kern w:val="0"/>
                <w:sz w:val="18"/>
                <w:szCs w:val="18"/>
                <w:highlight w:val="none"/>
              </w:rPr>
            </w:pPr>
          </w:p>
        </w:tc>
        <w:tc>
          <w:tcPr>
            <w:tcW w:w="3658" w:type="dxa"/>
            <w:shd w:val="clear" w:color="auto" w:fill="auto"/>
            <w:vAlign w:val="center"/>
          </w:tcPr>
          <w:p w14:paraId="393985DB">
            <w:pPr>
              <w:keepNext w:val="0"/>
              <w:keepLines w:val="0"/>
              <w:widowControl/>
              <w:suppressLineNumbers w:val="0"/>
              <w:jc w:val="left"/>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B12预算执行率</w:t>
            </w:r>
          </w:p>
        </w:tc>
        <w:tc>
          <w:tcPr>
            <w:tcW w:w="859" w:type="dxa"/>
            <w:shd w:val="clear" w:color="auto" w:fill="auto"/>
            <w:vAlign w:val="center"/>
          </w:tcPr>
          <w:p w14:paraId="604B2FED">
            <w:pPr>
              <w:keepNext w:val="0"/>
              <w:keepLines w:val="0"/>
              <w:widowControl/>
              <w:suppressLineNumbers w:val="0"/>
              <w:jc w:val="center"/>
              <w:textAlignment w:val="center"/>
              <w:rPr>
                <w:rFonts w:hint="eastAsia" w:ascii="宋体" w:hAnsi="宋体" w:eastAsia="宋体" w:cs="宋体"/>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3.00</w:t>
            </w:r>
          </w:p>
        </w:tc>
        <w:tc>
          <w:tcPr>
            <w:tcW w:w="859" w:type="dxa"/>
            <w:shd w:val="clear" w:color="auto" w:fill="auto"/>
            <w:vAlign w:val="center"/>
          </w:tcPr>
          <w:p w14:paraId="065C09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r>
      <w:tr w14:paraId="417F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175" w:type="dxa"/>
            <w:vMerge w:val="continue"/>
            <w:vAlign w:val="center"/>
          </w:tcPr>
          <w:p w14:paraId="01663F28">
            <w:pPr>
              <w:keepNext w:val="0"/>
              <w:keepLines w:val="0"/>
              <w:pageBreakBefore w:val="0"/>
              <w:widowControl/>
              <w:kinsoku/>
              <w:wordWrap/>
              <w:overflowPunct/>
              <w:topLinePunct w:val="0"/>
              <w:autoSpaceDE/>
              <w:autoSpaceDN/>
              <w:bidi w:val="0"/>
              <w:adjustRightInd/>
              <w:snapToGrid/>
              <w:spacing w:line="240" w:lineRule="exact"/>
              <w:ind w:left="0"/>
              <w:jc w:val="left"/>
              <w:rPr>
                <w:rFonts w:hint="eastAsia" w:ascii="宋体" w:hAnsi="宋体" w:eastAsia="宋体" w:cs="宋体"/>
                <w:kern w:val="0"/>
                <w:sz w:val="18"/>
                <w:szCs w:val="18"/>
                <w:highlight w:val="none"/>
              </w:rPr>
            </w:pPr>
          </w:p>
        </w:tc>
        <w:tc>
          <w:tcPr>
            <w:tcW w:w="3016" w:type="dxa"/>
            <w:vMerge w:val="continue"/>
            <w:vAlign w:val="center"/>
          </w:tcPr>
          <w:p w14:paraId="3B1371DD">
            <w:pPr>
              <w:keepNext w:val="0"/>
              <w:keepLines w:val="0"/>
              <w:pageBreakBefore w:val="0"/>
              <w:widowControl/>
              <w:kinsoku/>
              <w:wordWrap/>
              <w:overflowPunct/>
              <w:topLinePunct w:val="0"/>
              <w:autoSpaceDE/>
              <w:autoSpaceDN/>
              <w:bidi w:val="0"/>
              <w:adjustRightInd/>
              <w:snapToGrid/>
              <w:spacing w:line="240" w:lineRule="exact"/>
              <w:ind w:left="0"/>
              <w:jc w:val="left"/>
              <w:rPr>
                <w:rFonts w:hint="eastAsia" w:ascii="宋体" w:hAnsi="宋体" w:eastAsia="宋体" w:cs="宋体"/>
                <w:kern w:val="0"/>
                <w:sz w:val="18"/>
                <w:szCs w:val="18"/>
                <w:highlight w:val="none"/>
              </w:rPr>
            </w:pPr>
          </w:p>
        </w:tc>
        <w:tc>
          <w:tcPr>
            <w:tcW w:w="3658" w:type="dxa"/>
            <w:shd w:val="clear" w:color="auto" w:fill="auto"/>
            <w:vAlign w:val="center"/>
          </w:tcPr>
          <w:p w14:paraId="5EC89915">
            <w:pPr>
              <w:keepNext w:val="0"/>
              <w:keepLines w:val="0"/>
              <w:widowControl/>
              <w:suppressLineNumbers w:val="0"/>
              <w:jc w:val="left"/>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B13资金使用合规性</w:t>
            </w:r>
          </w:p>
        </w:tc>
        <w:tc>
          <w:tcPr>
            <w:tcW w:w="859" w:type="dxa"/>
            <w:shd w:val="clear" w:color="auto" w:fill="auto"/>
            <w:vAlign w:val="center"/>
          </w:tcPr>
          <w:p w14:paraId="0CD34897">
            <w:pPr>
              <w:keepNext w:val="0"/>
              <w:keepLines w:val="0"/>
              <w:widowControl/>
              <w:suppressLineNumbers w:val="0"/>
              <w:jc w:val="center"/>
              <w:textAlignment w:val="center"/>
              <w:rPr>
                <w:rFonts w:hint="eastAsia" w:ascii="宋体" w:hAnsi="宋体" w:eastAsia="宋体" w:cs="宋体"/>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3.00</w:t>
            </w:r>
          </w:p>
        </w:tc>
        <w:tc>
          <w:tcPr>
            <w:tcW w:w="859" w:type="dxa"/>
            <w:shd w:val="clear" w:color="auto" w:fill="auto"/>
            <w:vAlign w:val="center"/>
          </w:tcPr>
          <w:p w14:paraId="4FD42A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r>
      <w:tr w14:paraId="0D0A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175" w:type="dxa"/>
            <w:vMerge w:val="continue"/>
            <w:vAlign w:val="center"/>
          </w:tcPr>
          <w:p w14:paraId="1722FCB6">
            <w:pPr>
              <w:keepNext w:val="0"/>
              <w:keepLines w:val="0"/>
              <w:pageBreakBefore w:val="0"/>
              <w:widowControl/>
              <w:kinsoku/>
              <w:wordWrap/>
              <w:overflowPunct/>
              <w:topLinePunct w:val="0"/>
              <w:autoSpaceDE/>
              <w:autoSpaceDN/>
              <w:bidi w:val="0"/>
              <w:adjustRightInd/>
              <w:snapToGrid/>
              <w:spacing w:line="240" w:lineRule="exact"/>
              <w:ind w:left="0"/>
              <w:jc w:val="left"/>
              <w:rPr>
                <w:rFonts w:hint="eastAsia" w:ascii="宋体" w:hAnsi="宋体" w:eastAsia="宋体" w:cs="宋体"/>
                <w:kern w:val="0"/>
                <w:sz w:val="18"/>
                <w:szCs w:val="18"/>
                <w:highlight w:val="none"/>
              </w:rPr>
            </w:pPr>
          </w:p>
        </w:tc>
        <w:tc>
          <w:tcPr>
            <w:tcW w:w="3016" w:type="dxa"/>
            <w:vMerge w:val="restart"/>
            <w:shd w:val="clear" w:color="auto" w:fill="auto"/>
            <w:vAlign w:val="center"/>
          </w:tcPr>
          <w:p w14:paraId="5CE38973">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B2组织实施</w:t>
            </w:r>
          </w:p>
          <w:p w14:paraId="6599205B">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15</w:t>
            </w:r>
            <w:r>
              <w:rPr>
                <w:rFonts w:hint="eastAsia" w:ascii="宋体" w:hAnsi="宋体" w:eastAsia="宋体" w:cs="宋体"/>
                <w:kern w:val="0"/>
                <w:sz w:val="18"/>
                <w:szCs w:val="18"/>
                <w:highlight w:val="none"/>
              </w:rPr>
              <w:t>分）</w:t>
            </w:r>
          </w:p>
        </w:tc>
        <w:tc>
          <w:tcPr>
            <w:tcW w:w="3658" w:type="dxa"/>
            <w:shd w:val="clear" w:color="auto" w:fill="auto"/>
            <w:vAlign w:val="center"/>
          </w:tcPr>
          <w:p w14:paraId="456B100B">
            <w:pPr>
              <w:keepNext w:val="0"/>
              <w:keepLines w:val="0"/>
              <w:widowControl/>
              <w:suppressLineNumbers w:val="0"/>
              <w:jc w:val="left"/>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B21管理制度健全性</w:t>
            </w:r>
          </w:p>
        </w:tc>
        <w:tc>
          <w:tcPr>
            <w:tcW w:w="859" w:type="dxa"/>
            <w:shd w:val="clear" w:color="auto" w:fill="auto"/>
            <w:vAlign w:val="center"/>
          </w:tcPr>
          <w:p w14:paraId="7675A4EB">
            <w:pPr>
              <w:keepNext w:val="0"/>
              <w:keepLines w:val="0"/>
              <w:widowControl/>
              <w:suppressLineNumbers w:val="0"/>
              <w:jc w:val="center"/>
              <w:textAlignment w:val="center"/>
              <w:rPr>
                <w:rFonts w:hint="eastAsia" w:ascii="宋体" w:hAnsi="宋体" w:eastAsia="宋体" w:cs="宋体"/>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5.00</w:t>
            </w:r>
          </w:p>
        </w:tc>
        <w:tc>
          <w:tcPr>
            <w:tcW w:w="859" w:type="dxa"/>
            <w:shd w:val="clear" w:color="auto" w:fill="auto"/>
            <w:vAlign w:val="center"/>
          </w:tcPr>
          <w:p w14:paraId="57258B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r>
      <w:tr w14:paraId="052B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175" w:type="dxa"/>
            <w:vMerge w:val="continue"/>
            <w:vAlign w:val="center"/>
          </w:tcPr>
          <w:p w14:paraId="129CB08F">
            <w:pPr>
              <w:keepNext w:val="0"/>
              <w:keepLines w:val="0"/>
              <w:pageBreakBefore w:val="0"/>
              <w:widowControl/>
              <w:kinsoku/>
              <w:wordWrap/>
              <w:overflowPunct/>
              <w:topLinePunct w:val="0"/>
              <w:autoSpaceDE/>
              <w:autoSpaceDN/>
              <w:bidi w:val="0"/>
              <w:adjustRightInd/>
              <w:snapToGrid/>
              <w:spacing w:line="240" w:lineRule="exact"/>
              <w:ind w:left="0"/>
              <w:jc w:val="left"/>
              <w:rPr>
                <w:rFonts w:hint="eastAsia" w:ascii="宋体" w:hAnsi="宋体" w:eastAsia="宋体" w:cs="宋体"/>
                <w:kern w:val="0"/>
                <w:sz w:val="18"/>
                <w:szCs w:val="18"/>
                <w:highlight w:val="none"/>
              </w:rPr>
            </w:pPr>
          </w:p>
        </w:tc>
        <w:tc>
          <w:tcPr>
            <w:tcW w:w="3016" w:type="dxa"/>
            <w:vMerge w:val="continue"/>
            <w:vAlign w:val="center"/>
          </w:tcPr>
          <w:p w14:paraId="0A06D4A7">
            <w:pPr>
              <w:keepNext w:val="0"/>
              <w:keepLines w:val="0"/>
              <w:pageBreakBefore w:val="0"/>
              <w:widowControl/>
              <w:kinsoku/>
              <w:wordWrap/>
              <w:overflowPunct/>
              <w:topLinePunct w:val="0"/>
              <w:autoSpaceDE/>
              <w:autoSpaceDN/>
              <w:bidi w:val="0"/>
              <w:adjustRightInd/>
              <w:snapToGrid/>
              <w:spacing w:line="240" w:lineRule="exact"/>
              <w:ind w:left="0"/>
              <w:jc w:val="left"/>
              <w:rPr>
                <w:rFonts w:hint="eastAsia" w:ascii="宋体" w:hAnsi="宋体" w:eastAsia="宋体" w:cs="宋体"/>
                <w:kern w:val="0"/>
                <w:sz w:val="18"/>
                <w:szCs w:val="18"/>
                <w:highlight w:val="none"/>
              </w:rPr>
            </w:pPr>
          </w:p>
        </w:tc>
        <w:tc>
          <w:tcPr>
            <w:tcW w:w="3658" w:type="dxa"/>
            <w:shd w:val="clear" w:color="auto" w:fill="auto"/>
            <w:vAlign w:val="center"/>
          </w:tcPr>
          <w:p w14:paraId="12A19456">
            <w:pPr>
              <w:keepNext w:val="0"/>
              <w:keepLines w:val="0"/>
              <w:widowControl/>
              <w:suppressLineNumbers w:val="0"/>
              <w:jc w:val="left"/>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B22制度执行有效性</w:t>
            </w:r>
          </w:p>
        </w:tc>
        <w:tc>
          <w:tcPr>
            <w:tcW w:w="859" w:type="dxa"/>
            <w:shd w:val="clear" w:color="auto" w:fill="auto"/>
            <w:vAlign w:val="center"/>
          </w:tcPr>
          <w:p w14:paraId="2031405D">
            <w:pPr>
              <w:keepNext w:val="0"/>
              <w:keepLines w:val="0"/>
              <w:widowControl/>
              <w:suppressLineNumbers w:val="0"/>
              <w:jc w:val="center"/>
              <w:textAlignment w:val="center"/>
              <w:rPr>
                <w:rFonts w:hint="eastAsia" w:ascii="宋体" w:hAnsi="宋体" w:eastAsia="宋体" w:cs="宋体"/>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5.00</w:t>
            </w:r>
          </w:p>
        </w:tc>
        <w:tc>
          <w:tcPr>
            <w:tcW w:w="859" w:type="dxa"/>
            <w:shd w:val="clear" w:color="auto" w:fill="auto"/>
            <w:vAlign w:val="center"/>
          </w:tcPr>
          <w:p w14:paraId="5C29EC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r>
      <w:tr w14:paraId="2773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175" w:type="dxa"/>
            <w:vMerge w:val="continue"/>
            <w:vAlign w:val="center"/>
          </w:tcPr>
          <w:p w14:paraId="4E9AC8A2">
            <w:pPr>
              <w:keepNext w:val="0"/>
              <w:keepLines w:val="0"/>
              <w:pageBreakBefore w:val="0"/>
              <w:widowControl/>
              <w:kinsoku/>
              <w:wordWrap/>
              <w:overflowPunct/>
              <w:topLinePunct w:val="0"/>
              <w:autoSpaceDE/>
              <w:autoSpaceDN/>
              <w:bidi w:val="0"/>
              <w:adjustRightInd/>
              <w:snapToGrid/>
              <w:spacing w:line="240" w:lineRule="exact"/>
              <w:ind w:left="0"/>
              <w:jc w:val="left"/>
              <w:rPr>
                <w:rFonts w:hint="eastAsia" w:ascii="宋体" w:hAnsi="宋体" w:eastAsia="宋体" w:cs="宋体"/>
                <w:kern w:val="0"/>
                <w:sz w:val="18"/>
                <w:szCs w:val="18"/>
                <w:highlight w:val="none"/>
              </w:rPr>
            </w:pPr>
          </w:p>
        </w:tc>
        <w:tc>
          <w:tcPr>
            <w:tcW w:w="3016" w:type="dxa"/>
            <w:vMerge w:val="continue"/>
            <w:vAlign w:val="center"/>
          </w:tcPr>
          <w:p w14:paraId="2258915D">
            <w:pPr>
              <w:keepNext w:val="0"/>
              <w:keepLines w:val="0"/>
              <w:pageBreakBefore w:val="0"/>
              <w:widowControl/>
              <w:kinsoku/>
              <w:wordWrap/>
              <w:overflowPunct/>
              <w:topLinePunct w:val="0"/>
              <w:autoSpaceDE/>
              <w:autoSpaceDN/>
              <w:bidi w:val="0"/>
              <w:adjustRightInd/>
              <w:snapToGrid/>
              <w:spacing w:line="240" w:lineRule="exact"/>
              <w:ind w:left="0"/>
              <w:jc w:val="left"/>
              <w:rPr>
                <w:rFonts w:hint="eastAsia" w:ascii="宋体" w:hAnsi="宋体" w:eastAsia="宋体" w:cs="宋体"/>
                <w:kern w:val="0"/>
                <w:sz w:val="18"/>
                <w:szCs w:val="18"/>
                <w:highlight w:val="none"/>
              </w:rPr>
            </w:pPr>
          </w:p>
        </w:tc>
        <w:tc>
          <w:tcPr>
            <w:tcW w:w="3658" w:type="dxa"/>
            <w:shd w:val="clear" w:color="auto" w:fill="auto"/>
            <w:vAlign w:val="center"/>
          </w:tcPr>
          <w:p w14:paraId="494A3D5E">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B23项目质量可控性</w:t>
            </w:r>
          </w:p>
        </w:tc>
        <w:tc>
          <w:tcPr>
            <w:tcW w:w="859" w:type="dxa"/>
            <w:shd w:val="clear" w:color="auto" w:fill="auto"/>
            <w:vAlign w:val="center"/>
          </w:tcPr>
          <w:p w14:paraId="19DDB8D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859" w:type="dxa"/>
            <w:shd w:val="clear" w:color="auto" w:fill="auto"/>
            <w:vAlign w:val="center"/>
          </w:tcPr>
          <w:p w14:paraId="03DEE8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r>
      <w:tr w14:paraId="0889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175" w:type="dxa"/>
            <w:vMerge w:val="restart"/>
            <w:shd w:val="clear" w:color="auto" w:fill="auto"/>
            <w:vAlign w:val="center"/>
          </w:tcPr>
          <w:p w14:paraId="4F4A858F">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C</w:t>
            </w:r>
            <w:r>
              <w:rPr>
                <w:rFonts w:hint="eastAsia" w:ascii="宋体" w:hAnsi="宋体" w:eastAsia="宋体" w:cs="宋体"/>
                <w:kern w:val="0"/>
                <w:sz w:val="18"/>
                <w:szCs w:val="18"/>
                <w:highlight w:val="none"/>
              </w:rPr>
              <w:t>产出</w:t>
            </w:r>
          </w:p>
          <w:p w14:paraId="37A4CEF2">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31</w:t>
            </w:r>
            <w:r>
              <w:rPr>
                <w:rFonts w:hint="eastAsia" w:ascii="宋体" w:hAnsi="宋体" w:eastAsia="宋体" w:cs="宋体"/>
                <w:kern w:val="0"/>
                <w:sz w:val="18"/>
                <w:szCs w:val="18"/>
                <w:highlight w:val="none"/>
              </w:rPr>
              <w:t>分）</w:t>
            </w:r>
          </w:p>
        </w:tc>
        <w:tc>
          <w:tcPr>
            <w:tcW w:w="3016" w:type="dxa"/>
            <w:vMerge w:val="restart"/>
            <w:shd w:val="clear" w:color="auto" w:fill="auto"/>
            <w:vAlign w:val="center"/>
          </w:tcPr>
          <w:p w14:paraId="6911A0D0">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C</w:t>
            </w:r>
            <w:r>
              <w:rPr>
                <w:rFonts w:hint="eastAsia" w:ascii="宋体" w:hAnsi="宋体" w:eastAsia="宋体" w:cs="宋体"/>
                <w:kern w:val="0"/>
                <w:sz w:val="18"/>
                <w:szCs w:val="18"/>
                <w:highlight w:val="none"/>
              </w:rPr>
              <w:t>1产出数量</w:t>
            </w:r>
          </w:p>
          <w:p w14:paraId="5EA28022">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23</w:t>
            </w:r>
            <w:r>
              <w:rPr>
                <w:rFonts w:hint="eastAsia" w:ascii="宋体" w:hAnsi="宋体" w:eastAsia="宋体" w:cs="宋体"/>
                <w:kern w:val="0"/>
                <w:sz w:val="18"/>
                <w:szCs w:val="18"/>
                <w:highlight w:val="none"/>
              </w:rPr>
              <w:t>分）</w:t>
            </w:r>
          </w:p>
        </w:tc>
        <w:tc>
          <w:tcPr>
            <w:tcW w:w="3658" w:type="dxa"/>
            <w:shd w:val="clear" w:color="auto" w:fill="auto"/>
            <w:vAlign w:val="center"/>
          </w:tcPr>
          <w:p w14:paraId="1A004162">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C11规划范围的规划设计完成情况</w:t>
            </w:r>
          </w:p>
        </w:tc>
        <w:tc>
          <w:tcPr>
            <w:tcW w:w="859" w:type="dxa"/>
            <w:shd w:val="clear" w:color="auto" w:fill="auto"/>
            <w:vAlign w:val="center"/>
          </w:tcPr>
          <w:p w14:paraId="1670720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859" w:type="dxa"/>
            <w:shd w:val="clear" w:color="auto" w:fill="auto"/>
            <w:vAlign w:val="center"/>
          </w:tcPr>
          <w:p w14:paraId="419254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r>
      <w:tr w14:paraId="70F0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175" w:type="dxa"/>
            <w:vMerge w:val="continue"/>
            <w:shd w:val="clear" w:color="auto" w:fill="auto"/>
            <w:vAlign w:val="center"/>
          </w:tcPr>
          <w:p w14:paraId="712DD757">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p>
        </w:tc>
        <w:tc>
          <w:tcPr>
            <w:tcW w:w="3016" w:type="dxa"/>
            <w:vMerge w:val="continue"/>
            <w:shd w:val="clear" w:color="auto" w:fill="auto"/>
            <w:vAlign w:val="center"/>
          </w:tcPr>
          <w:p w14:paraId="068B004D">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p>
        </w:tc>
        <w:tc>
          <w:tcPr>
            <w:tcW w:w="3658" w:type="dxa"/>
            <w:shd w:val="clear" w:color="auto" w:fill="auto"/>
            <w:vAlign w:val="center"/>
          </w:tcPr>
          <w:p w14:paraId="5F763B3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C12总体布局的规划设计完成情况</w:t>
            </w:r>
          </w:p>
        </w:tc>
        <w:tc>
          <w:tcPr>
            <w:tcW w:w="859" w:type="dxa"/>
            <w:shd w:val="clear" w:color="auto" w:fill="auto"/>
            <w:vAlign w:val="center"/>
          </w:tcPr>
          <w:p w14:paraId="5BB5E48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859" w:type="dxa"/>
            <w:shd w:val="clear" w:color="auto" w:fill="auto"/>
            <w:vAlign w:val="center"/>
          </w:tcPr>
          <w:p w14:paraId="7F7E3C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r>
      <w:tr w14:paraId="19B6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175" w:type="dxa"/>
            <w:vMerge w:val="continue"/>
            <w:shd w:val="clear" w:color="auto" w:fill="auto"/>
            <w:vAlign w:val="center"/>
          </w:tcPr>
          <w:p w14:paraId="75793518">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p>
        </w:tc>
        <w:tc>
          <w:tcPr>
            <w:tcW w:w="3016" w:type="dxa"/>
            <w:vMerge w:val="continue"/>
            <w:shd w:val="clear" w:color="auto" w:fill="auto"/>
            <w:vAlign w:val="center"/>
          </w:tcPr>
          <w:p w14:paraId="5C1E4D05">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p>
        </w:tc>
        <w:tc>
          <w:tcPr>
            <w:tcW w:w="3658" w:type="dxa"/>
            <w:shd w:val="clear" w:color="auto" w:fill="auto"/>
            <w:vAlign w:val="center"/>
          </w:tcPr>
          <w:p w14:paraId="23AB530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C13绿化景观整治及建筑立面整治规划设计完成情况</w:t>
            </w:r>
          </w:p>
        </w:tc>
        <w:tc>
          <w:tcPr>
            <w:tcW w:w="859" w:type="dxa"/>
            <w:shd w:val="clear" w:color="auto" w:fill="auto"/>
            <w:vAlign w:val="center"/>
          </w:tcPr>
          <w:p w14:paraId="20D8C3E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c>
          <w:tcPr>
            <w:tcW w:w="859" w:type="dxa"/>
            <w:shd w:val="clear" w:color="auto" w:fill="auto"/>
            <w:vAlign w:val="center"/>
          </w:tcPr>
          <w:p w14:paraId="3C77E3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5.50</w:t>
            </w:r>
          </w:p>
        </w:tc>
      </w:tr>
      <w:tr w14:paraId="5303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175" w:type="dxa"/>
            <w:vMerge w:val="continue"/>
            <w:shd w:val="clear" w:color="auto" w:fill="auto"/>
            <w:vAlign w:val="center"/>
          </w:tcPr>
          <w:p w14:paraId="0B30B006">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p>
        </w:tc>
        <w:tc>
          <w:tcPr>
            <w:tcW w:w="3016" w:type="dxa"/>
            <w:vMerge w:val="continue"/>
            <w:shd w:val="clear" w:color="auto" w:fill="auto"/>
            <w:vAlign w:val="center"/>
          </w:tcPr>
          <w:p w14:paraId="158E69AB">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p>
        </w:tc>
        <w:tc>
          <w:tcPr>
            <w:tcW w:w="3658" w:type="dxa"/>
            <w:shd w:val="clear" w:color="auto" w:fill="auto"/>
            <w:vAlign w:val="center"/>
          </w:tcPr>
          <w:p w14:paraId="125E659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C14交通综合整治及街道设施整治规划设计完成情况</w:t>
            </w:r>
          </w:p>
        </w:tc>
        <w:tc>
          <w:tcPr>
            <w:tcW w:w="859" w:type="dxa"/>
            <w:shd w:val="clear" w:color="auto" w:fill="auto"/>
            <w:vAlign w:val="center"/>
          </w:tcPr>
          <w:p w14:paraId="24BCB53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c>
          <w:tcPr>
            <w:tcW w:w="859" w:type="dxa"/>
            <w:shd w:val="clear" w:color="auto" w:fill="auto"/>
            <w:vAlign w:val="center"/>
          </w:tcPr>
          <w:p w14:paraId="0E4E97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5.50</w:t>
            </w:r>
          </w:p>
        </w:tc>
      </w:tr>
      <w:tr w14:paraId="1B1B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175" w:type="dxa"/>
            <w:vMerge w:val="continue"/>
            <w:shd w:val="clear" w:color="auto" w:fill="auto"/>
            <w:vAlign w:val="center"/>
          </w:tcPr>
          <w:p w14:paraId="055CBFA9">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p>
        </w:tc>
        <w:tc>
          <w:tcPr>
            <w:tcW w:w="3016" w:type="dxa"/>
            <w:vMerge w:val="continue"/>
            <w:shd w:val="clear" w:color="auto" w:fill="auto"/>
            <w:vAlign w:val="center"/>
          </w:tcPr>
          <w:p w14:paraId="5473EFB1">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p>
        </w:tc>
        <w:tc>
          <w:tcPr>
            <w:tcW w:w="3658" w:type="dxa"/>
            <w:shd w:val="clear" w:color="auto" w:fill="auto"/>
            <w:vAlign w:val="center"/>
          </w:tcPr>
          <w:p w14:paraId="5D934C3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C15业态功能引导整治设计规划完成情况</w:t>
            </w:r>
          </w:p>
        </w:tc>
        <w:tc>
          <w:tcPr>
            <w:tcW w:w="859" w:type="dxa"/>
            <w:shd w:val="clear" w:color="auto" w:fill="auto"/>
            <w:vAlign w:val="center"/>
          </w:tcPr>
          <w:p w14:paraId="0DA6A7C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859" w:type="dxa"/>
            <w:shd w:val="clear" w:color="auto" w:fill="auto"/>
            <w:vAlign w:val="center"/>
          </w:tcPr>
          <w:p w14:paraId="6ACA74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r>
      <w:tr w14:paraId="4648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175" w:type="dxa"/>
            <w:vMerge w:val="continue"/>
            <w:vAlign w:val="center"/>
          </w:tcPr>
          <w:p w14:paraId="42ACA41B">
            <w:pPr>
              <w:keepNext w:val="0"/>
              <w:keepLines w:val="0"/>
              <w:pageBreakBefore w:val="0"/>
              <w:widowControl/>
              <w:kinsoku/>
              <w:wordWrap/>
              <w:overflowPunct/>
              <w:topLinePunct w:val="0"/>
              <w:autoSpaceDE/>
              <w:autoSpaceDN/>
              <w:bidi w:val="0"/>
              <w:adjustRightInd/>
              <w:snapToGrid/>
              <w:spacing w:line="240" w:lineRule="exact"/>
              <w:ind w:left="0"/>
              <w:jc w:val="left"/>
              <w:rPr>
                <w:rFonts w:hint="eastAsia" w:ascii="宋体" w:hAnsi="宋体" w:eastAsia="宋体" w:cs="宋体"/>
                <w:kern w:val="0"/>
                <w:sz w:val="18"/>
                <w:szCs w:val="18"/>
                <w:highlight w:val="none"/>
              </w:rPr>
            </w:pPr>
          </w:p>
        </w:tc>
        <w:tc>
          <w:tcPr>
            <w:tcW w:w="3016" w:type="dxa"/>
            <w:vAlign w:val="center"/>
          </w:tcPr>
          <w:p w14:paraId="4D2F906C">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C</w:t>
            </w:r>
            <w:r>
              <w:rPr>
                <w:rFonts w:hint="eastAsia" w:ascii="宋体" w:hAnsi="宋体" w:eastAsia="宋体" w:cs="宋体"/>
                <w:kern w:val="0"/>
                <w:sz w:val="18"/>
                <w:szCs w:val="18"/>
                <w:highlight w:val="none"/>
              </w:rPr>
              <w:t>1产出</w:t>
            </w:r>
            <w:r>
              <w:rPr>
                <w:rFonts w:hint="eastAsia" w:ascii="宋体" w:hAnsi="宋体" w:eastAsia="宋体" w:cs="宋体"/>
                <w:kern w:val="0"/>
                <w:sz w:val="18"/>
                <w:szCs w:val="18"/>
                <w:highlight w:val="none"/>
                <w:lang w:val="en-US" w:eastAsia="zh-CN"/>
              </w:rPr>
              <w:t>质</w:t>
            </w:r>
            <w:r>
              <w:rPr>
                <w:rFonts w:hint="eastAsia" w:ascii="宋体" w:hAnsi="宋体" w:eastAsia="宋体" w:cs="宋体"/>
                <w:kern w:val="0"/>
                <w:sz w:val="18"/>
                <w:szCs w:val="18"/>
                <w:highlight w:val="none"/>
              </w:rPr>
              <w:t>量</w:t>
            </w:r>
          </w:p>
          <w:p w14:paraId="307D7FA8">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4</w:t>
            </w:r>
            <w:r>
              <w:rPr>
                <w:rFonts w:hint="eastAsia" w:ascii="宋体" w:hAnsi="宋体" w:eastAsia="宋体" w:cs="宋体"/>
                <w:kern w:val="0"/>
                <w:sz w:val="18"/>
                <w:szCs w:val="18"/>
                <w:highlight w:val="none"/>
              </w:rPr>
              <w:t>分）</w:t>
            </w:r>
          </w:p>
        </w:tc>
        <w:tc>
          <w:tcPr>
            <w:tcW w:w="3658" w:type="dxa"/>
            <w:shd w:val="clear" w:color="auto" w:fill="auto"/>
            <w:vAlign w:val="center"/>
          </w:tcPr>
          <w:p w14:paraId="13C38E9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C21对规划初步成果反馈情况</w:t>
            </w:r>
          </w:p>
        </w:tc>
        <w:tc>
          <w:tcPr>
            <w:tcW w:w="859" w:type="dxa"/>
            <w:shd w:val="clear" w:color="auto" w:fill="auto"/>
            <w:vAlign w:val="center"/>
          </w:tcPr>
          <w:p w14:paraId="685A83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4.00 </w:t>
            </w:r>
          </w:p>
        </w:tc>
        <w:tc>
          <w:tcPr>
            <w:tcW w:w="859" w:type="dxa"/>
            <w:shd w:val="clear" w:color="auto" w:fill="auto"/>
            <w:vAlign w:val="center"/>
          </w:tcPr>
          <w:p w14:paraId="4063C0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r>
      <w:tr w14:paraId="18FD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175" w:type="dxa"/>
            <w:vMerge w:val="continue"/>
            <w:vAlign w:val="center"/>
          </w:tcPr>
          <w:p w14:paraId="77EFD1CA">
            <w:pPr>
              <w:keepNext w:val="0"/>
              <w:keepLines w:val="0"/>
              <w:pageBreakBefore w:val="0"/>
              <w:widowControl/>
              <w:kinsoku/>
              <w:wordWrap/>
              <w:overflowPunct/>
              <w:topLinePunct w:val="0"/>
              <w:autoSpaceDE/>
              <w:autoSpaceDN/>
              <w:bidi w:val="0"/>
              <w:adjustRightInd/>
              <w:snapToGrid/>
              <w:spacing w:line="240" w:lineRule="exact"/>
              <w:ind w:left="0"/>
              <w:jc w:val="left"/>
              <w:rPr>
                <w:rFonts w:hint="eastAsia" w:ascii="宋体" w:hAnsi="宋体" w:eastAsia="宋体" w:cs="宋体"/>
                <w:kern w:val="0"/>
                <w:sz w:val="18"/>
                <w:szCs w:val="18"/>
                <w:highlight w:val="none"/>
              </w:rPr>
            </w:pPr>
          </w:p>
        </w:tc>
        <w:tc>
          <w:tcPr>
            <w:tcW w:w="3016" w:type="dxa"/>
            <w:vAlign w:val="center"/>
          </w:tcPr>
          <w:p w14:paraId="537CA1B0">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C</w:t>
            </w:r>
            <w:r>
              <w:rPr>
                <w:rFonts w:hint="eastAsia" w:ascii="宋体" w:hAnsi="宋体" w:eastAsia="宋体" w:cs="宋体"/>
                <w:kern w:val="0"/>
                <w:sz w:val="18"/>
                <w:szCs w:val="18"/>
                <w:highlight w:val="none"/>
              </w:rPr>
              <w:t>3</w:t>
            </w:r>
            <w:r>
              <w:rPr>
                <w:rFonts w:hint="eastAsia" w:ascii="宋体" w:hAnsi="宋体" w:eastAsia="宋体" w:cs="宋体"/>
                <w:kern w:val="0"/>
                <w:sz w:val="18"/>
                <w:szCs w:val="18"/>
                <w:highlight w:val="none"/>
                <w:lang w:val="en-US" w:eastAsia="zh-CN"/>
              </w:rPr>
              <w:t>产出时效</w:t>
            </w:r>
          </w:p>
          <w:p w14:paraId="7C5ABA99">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rPr>
              <w:t>分）</w:t>
            </w:r>
          </w:p>
        </w:tc>
        <w:tc>
          <w:tcPr>
            <w:tcW w:w="3658" w:type="dxa"/>
            <w:shd w:val="clear" w:color="auto" w:fill="auto"/>
            <w:vAlign w:val="center"/>
          </w:tcPr>
          <w:p w14:paraId="65395EB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C31完成及时率</w:t>
            </w:r>
          </w:p>
        </w:tc>
        <w:tc>
          <w:tcPr>
            <w:tcW w:w="859" w:type="dxa"/>
            <w:shd w:val="clear" w:color="auto" w:fill="auto"/>
            <w:vAlign w:val="center"/>
          </w:tcPr>
          <w:p w14:paraId="70D5428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859" w:type="dxa"/>
            <w:shd w:val="clear" w:color="auto" w:fill="auto"/>
            <w:vAlign w:val="center"/>
          </w:tcPr>
          <w:p w14:paraId="3730C8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0.67</w:t>
            </w:r>
          </w:p>
        </w:tc>
      </w:tr>
      <w:tr w14:paraId="2308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175" w:type="dxa"/>
            <w:vMerge w:val="continue"/>
            <w:vAlign w:val="center"/>
          </w:tcPr>
          <w:p w14:paraId="6ABD41BE">
            <w:pPr>
              <w:keepNext w:val="0"/>
              <w:keepLines w:val="0"/>
              <w:pageBreakBefore w:val="0"/>
              <w:widowControl/>
              <w:kinsoku/>
              <w:wordWrap/>
              <w:overflowPunct/>
              <w:topLinePunct w:val="0"/>
              <w:autoSpaceDE/>
              <w:autoSpaceDN/>
              <w:bidi w:val="0"/>
              <w:adjustRightInd/>
              <w:snapToGrid/>
              <w:spacing w:line="240" w:lineRule="exact"/>
              <w:ind w:left="0"/>
              <w:jc w:val="left"/>
              <w:rPr>
                <w:rFonts w:hint="eastAsia" w:ascii="宋体" w:hAnsi="宋体" w:eastAsia="宋体" w:cs="宋体"/>
                <w:kern w:val="0"/>
                <w:sz w:val="18"/>
                <w:szCs w:val="18"/>
                <w:highlight w:val="none"/>
              </w:rPr>
            </w:pPr>
          </w:p>
        </w:tc>
        <w:tc>
          <w:tcPr>
            <w:tcW w:w="3016" w:type="dxa"/>
            <w:vAlign w:val="center"/>
          </w:tcPr>
          <w:p w14:paraId="1A3DACC5">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eastAsia="zh-CN"/>
              </w:rPr>
              <w:t>C</w:t>
            </w:r>
            <w:r>
              <w:rPr>
                <w:rFonts w:hint="eastAsia" w:ascii="宋体" w:hAnsi="宋体" w:eastAsia="宋体" w:cs="宋体"/>
                <w:kern w:val="0"/>
                <w:sz w:val="18"/>
                <w:szCs w:val="18"/>
                <w:highlight w:val="none"/>
                <w:lang w:val="en-US" w:eastAsia="zh-CN"/>
              </w:rPr>
              <w:t>4</w:t>
            </w:r>
            <w:r>
              <w:rPr>
                <w:rFonts w:hint="eastAsia" w:ascii="宋体" w:hAnsi="宋体" w:eastAsia="宋体" w:cs="宋体"/>
                <w:kern w:val="0"/>
                <w:sz w:val="18"/>
                <w:szCs w:val="18"/>
                <w:highlight w:val="none"/>
                <w:lang w:eastAsia="zh-CN"/>
              </w:rPr>
              <w:t>产出</w:t>
            </w:r>
            <w:r>
              <w:rPr>
                <w:rFonts w:hint="eastAsia" w:ascii="宋体" w:hAnsi="宋体" w:eastAsia="宋体" w:cs="宋体"/>
                <w:kern w:val="0"/>
                <w:sz w:val="18"/>
                <w:szCs w:val="18"/>
                <w:highlight w:val="none"/>
                <w:lang w:val="en-US" w:eastAsia="zh-CN"/>
              </w:rPr>
              <w:t>成本</w:t>
            </w:r>
          </w:p>
          <w:p w14:paraId="1B507160">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lang w:eastAsia="zh-CN"/>
              </w:rPr>
              <w:t>分）</w:t>
            </w:r>
          </w:p>
        </w:tc>
        <w:tc>
          <w:tcPr>
            <w:tcW w:w="3658" w:type="dxa"/>
            <w:shd w:val="clear" w:color="auto" w:fill="auto"/>
            <w:vAlign w:val="center"/>
          </w:tcPr>
          <w:p w14:paraId="3C1D8C06">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C41成本节约率</w:t>
            </w:r>
          </w:p>
        </w:tc>
        <w:tc>
          <w:tcPr>
            <w:tcW w:w="859" w:type="dxa"/>
            <w:shd w:val="clear" w:color="auto" w:fill="auto"/>
            <w:vAlign w:val="center"/>
          </w:tcPr>
          <w:p w14:paraId="1B2BDA5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859" w:type="dxa"/>
            <w:shd w:val="clear" w:color="auto" w:fill="auto"/>
            <w:vAlign w:val="center"/>
          </w:tcPr>
          <w:p w14:paraId="5010A3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r>
      <w:tr w14:paraId="14E7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175" w:type="dxa"/>
            <w:vMerge w:val="restart"/>
            <w:shd w:val="clear" w:color="auto" w:fill="auto"/>
            <w:vAlign w:val="center"/>
          </w:tcPr>
          <w:p w14:paraId="42F0536D">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rPr>
              <w:t>D效益</w:t>
            </w:r>
          </w:p>
          <w:p w14:paraId="41DCAFFC">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b/>
                <w:bCs/>
                <w:kern w:val="0"/>
                <w:sz w:val="18"/>
                <w:szCs w:val="18"/>
                <w:highlight w:val="none"/>
              </w:rPr>
            </w:pPr>
            <w:r>
              <w:rPr>
                <w:rFonts w:hint="eastAsia" w:ascii="宋体" w:hAnsi="宋体" w:eastAsia="宋体" w:cs="宋体"/>
                <w:kern w:val="0"/>
                <w:sz w:val="18"/>
                <w:szCs w:val="18"/>
                <w:highlight w:val="none"/>
              </w:rPr>
              <w:t>（3</w:t>
            </w:r>
            <w:r>
              <w:rPr>
                <w:rFonts w:hint="eastAsia" w:ascii="宋体" w:hAnsi="宋体" w:eastAsia="宋体" w:cs="宋体"/>
                <w:kern w:val="0"/>
                <w:sz w:val="18"/>
                <w:szCs w:val="18"/>
                <w:highlight w:val="none"/>
                <w:lang w:val="en-US" w:eastAsia="zh-CN"/>
              </w:rPr>
              <w:t>0</w:t>
            </w:r>
            <w:r>
              <w:rPr>
                <w:rFonts w:hint="eastAsia" w:ascii="宋体" w:hAnsi="宋体" w:eastAsia="宋体" w:cs="宋体"/>
                <w:kern w:val="0"/>
                <w:sz w:val="18"/>
                <w:szCs w:val="18"/>
                <w:highlight w:val="none"/>
              </w:rPr>
              <w:t>分）</w:t>
            </w:r>
          </w:p>
        </w:tc>
        <w:tc>
          <w:tcPr>
            <w:tcW w:w="3016" w:type="dxa"/>
            <w:shd w:val="clear" w:color="auto" w:fill="auto"/>
            <w:vAlign w:val="center"/>
          </w:tcPr>
          <w:p w14:paraId="511777AC">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D</w:t>
            </w:r>
            <w:r>
              <w:rPr>
                <w:rFonts w:hint="eastAsia" w:ascii="宋体" w:hAnsi="宋体" w:eastAsia="宋体" w:cs="宋体"/>
                <w:kern w:val="0"/>
                <w:sz w:val="18"/>
                <w:szCs w:val="18"/>
                <w:highlight w:val="none"/>
                <w:lang w:val="en-US" w:eastAsia="zh-CN"/>
              </w:rPr>
              <w:t>1</w:t>
            </w:r>
            <w:r>
              <w:rPr>
                <w:rFonts w:hint="eastAsia" w:ascii="宋体" w:hAnsi="宋体" w:eastAsia="宋体" w:cs="宋体"/>
                <w:kern w:val="0"/>
                <w:sz w:val="18"/>
                <w:szCs w:val="18"/>
                <w:highlight w:val="none"/>
              </w:rPr>
              <w:t>社会效益</w:t>
            </w:r>
          </w:p>
          <w:p w14:paraId="391353D2">
            <w:pPr>
              <w:keepNext w:val="0"/>
              <w:keepLines w:val="0"/>
              <w:pageBreakBefore w:val="0"/>
              <w:widowControl/>
              <w:kinsoku/>
              <w:wordWrap/>
              <w:overflowPunct/>
              <w:topLinePunct w:val="0"/>
              <w:autoSpaceDE/>
              <w:autoSpaceDN/>
              <w:bidi w:val="0"/>
              <w:adjustRightInd/>
              <w:snapToGrid/>
              <w:spacing w:line="240" w:lineRule="exact"/>
              <w:ind w:left="0" w:leftChars="0"/>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6</w:t>
            </w:r>
            <w:r>
              <w:rPr>
                <w:rFonts w:hint="eastAsia" w:ascii="宋体" w:hAnsi="宋体" w:eastAsia="宋体" w:cs="宋体"/>
                <w:kern w:val="0"/>
                <w:sz w:val="18"/>
                <w:szCs w:val="18"/>
                <w:highlight w:val="none"/>
              </w:rPr>
              <w:t>分）</w:t>
            </w:r>
          </w:p>
        </w:tc>
        <w:tc>
          <w:tcPr>
            <w:tcW w:w="3658" w:type="dxa"/>
            <w:shd w:val="clear" w:color="auto" w:fill="auto"/>
            <w:vAlign w:val="center"/>
          </w:tcPr>
          <w:p w14:paraId="4C7E76D4">
            <w:pPr>
              <w:keepNext w:val="0"/>
              <w:keepLines w:val="0"/>
              <w:pageBreakBefore w:val="0"/>
              <w:widowControl/>
              <w:kinsoku/>
              <w:wordWrap/>
              <w:overflowPunct/>
              <w:topLinePunct w:val="0"/>
              <w:autoSpaceDE/>
              <w:autoSpaceDN/>
              <w:bidi w:val="0"/>
              <w:adjustRightInd/>
              <w:snapToGrid/>
              <w:spacing w:line="240" w:lineRule="exact"/>
              <w:ind w:left="0" w:leftChars="0"/>
              <w:jc w:val="left"/>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D11改善青龙涧河两岸景观环境</w:t>
            </w:r>
          </w:p>
          <w:p w14:paraId="64A38F2B">
            <w:pPr>
              <w:keepNext w:val="0"/>
              <w:keepLines w:val="0"/>
              <w:pageBreakBefore w:val="0"/>
              <w:widowControl/>
              <w:kinsoku/>
              <w:wordWrap/>
              <w:overflowPunct/>
              <w:topLinePunct w:val="0"/>
              <w:autoSpaceDE/>
              <w:autoSpaceDN/>
              <w:bidi w:val="0"/>
              <w:adjustRightInd/>
              <w:snapToGrid/>
              <w:spacing w:line="240" w:lineRule="exact"/>
              <w:ind w:left="0" w:leftChars="0"/>
              <w:jc w:val="left"/>
              <w:rPr>
                <w:rFonts w:hint="eastAsia" w:ascii="宋体" w:hAnsi="宋体" w:eastAsia="宋体" w:cs="宋体"/>
                <w:kern w:val="0"/>
                <w:sz w:val="18"/>
                <w:szCs w:val="18"/>
                <w:highlight w:val="none"/>
                <w:lang w:val="en-US" w:eastAsia="zh-CN" w:bidi="ar-SA"/>
              </w:rPr>
            </w:pPr>
          </w:p>
        </w:tc>
        <w:tc>
          <w:tcPr>
            <w:tcW w:w="859" w:type="dxa"/>
            <w:shd w:val="clear" w:color="auto" w:fill="auto"/>
            <w:vAlign w:val="center"/>
          </w:tcPr>
          <w:p w14:paraId="5C334A47">
            <w:pPr>
              <w:keepNext w:val="0"/>
              <w:keepLines w:val="0"/>
              <w:pageBreakBefore w:val="0"/>
              <w:widowControl/>
              <w:kinsoku/>
              <w:wordWrap/>
              <w:overflowPunct/>
              <w:topLinePunct w:val="0"/>
              <w:autoSpaceDE/>
              <w:autoSpaceDN/>
              <w:bidi w:val="0"/>
              <w:adjustRightInd/>
              <w:snapToGrid/>
              <w:spacing w:line="240" w:lineRule="exact"/>
              <w:ind w:left="0" w:leftChars="0"/>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6.00</w:t>
            </w:r>
          </w:p>
        </w:tc>
        <w:tc>
          <w:tcPr>
            <w:tcW w:w="859" w:type="dxa"/>
            <w:shd w:val="clear" w:color="auto" w:fill="auto"/>
            <w:vAlign w:val="center"/>
          </w:tcPr>
          <w:p w14:paraId="5E9C5C7E">
            <w:pPr>
              <w:keepNext w:val="0"/>
              <w:keepLines w:val="0"/>
              <w:widowControl/>
              <w:suppressLineNumbers w:val="0"/>
              <w:jc w:val="center"/>
              <w:textAlignment w:val="center"/>
              <w:rPr>
                <w:rFonts w:hint="eastAsia" w:ascii="宋体" w:hAnsi="宋体" w:eastAsia="宋体" w:cs="宋体"/>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5.04</w:t>
            </w:r>
          </w:p>
        </w:tc>
      </w:tr>
      <w:tr w14:paraId="3EEA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175" w:type="dxa"/>
            <w:vMerge w:val="continue"/>
            <w:shd w:val="clear" w:color="auto" w:fill="auto"/>
            <w:vAlign w:val="center"/>
          </w:tcPr>
          <w:p w14:paraId="0B70B46E">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b/>
                <w:bCs/>
                <w:kern w:val="0"/>
                <w:sz w:val="18"/>
                <w:szCs w:val="18"/>
                <w:highlight w:val="none"/>
              </w:rPr>
            </w:pPr>
          </w:p>
        </w:tc>
        <w:tc>
          <w:tcPr>
            <w:tcW w:w="3016" w:type="dxa"/>
            <w:shd w:val="clear" w:color="auto" w:fill="auto"/>
            <w:vAlign w:val="center"/>
          </w:tcPr>
          <w:p w14:paraId="216F2B5D">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eastAsia="zh-CN"/>
              </w:rPr>
              <w:t>D</w:t>
            </w:r>
            <w:r>
              <w:rPr>
                <w:rFonts w:hint="eastAsia" w:ascii="宋体" w:hAnsi="宋体" w:eastAsia="宋体" w:cs="宋体"/>
                <w:kern w:val="0"/>
                <w:sz w:val="18"/>
                <w:szCs w:val="18"/>
                <w:highlight w:val="none"/>
                <w:lang w:val="en-US" w:eastAsia="zh-CN"/>
              </w:rPr>
              <w:t>2生态效益</w:t>
            </w:r>
          </w:p>
          <w:p w14:paraId="4295DE7D">
            <w:pPr>
              <w:keepNext w:val="0"/>
              <w:keepLines w:val="0"/>
              <w:pageBreakBefore w:val="0"/>
              <w:widowControl/>
              <w:kinsoku/>
              <w:wordWrap/>
              <w:overflowPunct/>
              <w:topLinePunct w:val="0"/>
              <w:autoSpaceDE/>
              <w:autoSpaceDN/>
              <w:bidi w:val="0"/>
              <w:adjustRightInd/>
              <w:snapToGrid/>
              <w:spacing w:line="240" w:lineRule="exact"/>
              <w:ind w:left="0" w:leftChars="0"/>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6</w:t>
            </w:r>
            <w:r>
              <w:rPr>
                <w:rFonts w:hint="eastAsia" w:ascii="宋体" w:hAnsi="宋体" w:eastAsia="宋体" w:cs="宋体"/>
                <w:kern w:val="0"/>
                <w:sz w:val="18"/>
                <w:szCs w:val="18"/>
                <w:highlight w:val="none"/>
              </w:rPr>
              <w:t>分）</w:t>
            </w:r>
          </w:p>
        </w:tc>
        <w:tc>
          <w:tcPr>
            <w:tcW w:w="3658" w:type="dxa"/>
            <w:shd w:val="clear" w:color="auto" w:fill="auto"/>
            <w:vAlign w:val="center"/>
          </w:tcPr>
          <w:p w14:paraId="3A0B3BAF">
            <w:pPr>
              <w:keepNext w:val="0"/>
              <w:keepLines w:val="0"/>
              <w:pageBreakBefore w:val="0"/>
              <w:widowControl/>
              <w:kinsoku/>
              <w:wordWrap/>
              <w:overflowPunct/>
              <w:topLinePunct w:val="0"/>
              <w:autoSpaceDE/>
              <w:autoSpaceDN/>
              <w:bidi w:val="0"/>
              <w:adjustRightInd/>
              <w:snapToGrid/>
              <w:spacing w:line="240" w:lineRule="exact"/>
              <w:ind w:left="0"/>
              <w:jc w:val="both"/>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rPr>
              <w:t>D21构建青龙涧河沿岸生态体系</w:t>
            </w:r>
          </w:p>
          <w:p w14:paraId="4ADEDAE1">
            <w:pPr>
              <w:keepNext w:val="0"/>
              <w:keepLines w:val="0"/>
              <w:pageBreakBefore w:val="0"/>
              <w:widowControl/>
              <w:kinsoku/>
              <w:wordWrap/>
              <w:overflowPunct/>
              <w:topLinePunct w:val="0"/>
              <w:autoSpaceDE/>
              <w:autoSpaceDN/>
              <w:bidi w:val="0"/>
              <w:adjustRightInd/>
              <w:snapToGrid/>
              <w:spacing w:line="240" w:lineRule="exact"/>
              <w:ind w:left="0" w:leftChars="0"/>
              <w:jc w:val="left"/>
              <w:rPr>
                <w:rFonts w:hint="eastAsia" w:ascii="宋体" w:hAnsi="宋体" w:eastAsia="宋体" w:cs="宋体"/>
                <w:kern w:val="0"/>
                <w:sz w:val="18"/>
                <w:szCs w:val="18"/>
                <w:highlight w:val="none"/>
                <w:lang w:val="en-US" w:eastAsia="zh-CN" w:bidi="ar-SA"/>
              </w:rPr>
            </w:pPr>
          </w:p>
        </w:tc>
        <w:tc>
          <w:tcPr>
            <w:tcW w:w="859" w:type="dxa"/>
            <w:shd w:val="clear" w:color="auto" w:fill="auto"/>
            <w:vAlign w:val="center"/>
          </w:tcPr>
          <w:p w14:paraId="45DFB161">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6.00</w:t>
            </w:r>
          </w:p>
        </w:tc>
        <w:tc>
          <w:tcPr>
            <w:tcW w:w="859" w:type="dxa"/>
            <w:shd w:val="clear" w:color="auto" w:fill="auto"/>
            <w:vAlign w:val="center"/>
          </w:tcPr>
          <w:p w14:paraId="6F2462C5">
            <w:pPr>
              <w:keepNext w:val="0"/>
              <w:keepLines w:val="0"/>
              <w:widowControl/>
              <w:suppressLineNumbers w:val="0"/>
              <w:jc w:val="center"/>
              <w:textAlignment w:val="center"/>
              <w:rPr>
                <w:rFonts w:hint="eastAsia" w:ascii="宋体" w:hAnsi="宋体" w:eastAsia="宋体" w:cs="宋体"/>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4.94</w:t>
            </w:r>
          </w:p>
        </w:tc>
      </w:tr>
      <w:tr w14:paraId="3F9F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175" w:type="dxa"/>
            <w:vMerge w:val="continue"/>
            <w:shd w:val="clear" w:color="auto" w:fill="auto"/>
            <w:vAlign w:val="center"/>
          </w:tcPr>
          <w:p w14:paraId="31B71636">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b/>
                <w:bCs/>
                <w:kern w:val="0"/>
                <w:sz w:val="18"/>
                <w:szCs w:val="18"/>
                <w:highlight w:val="none"/>
              </w:rPr>
            </w:pPr>
          </w:p>
        </w:tc>
        <w:tc>
          <w:tcPr>
            <w:tcW w:w="3016" w:type="dxa"/>
            <w:shd w:val="clear" w:color="auto" w:fill="auto"/>
            <w:vAlign w:val="center"/>
          </w:tcPr>
          <w:p w14:paraId="6B4D7A6C">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D</w:t>
            </w:r>
            <w:r>
              <w:rPr>
                <w:rFonts w:hint="eastAsia" w:ascii="宋体" w:hAnsi="宋体" w:eastAsia="宋体" w:cs="宋体"/>
                <w:kern w:val="0"/>
                <w:sz w:val="18"/>
                <w:szCs w:val="18"/>
                <w:highlight w:val="none"/>
                <w:lang w:val="en-US" w:eastAsia="zh-CN"/>
              </w:rPr>
              <w:t>3</w:t>
            </w:r>
            <w:r>
              <w:rPr>
                <w:rFonts w:hint="eastAsia" w:ascii="宋体" w:hAnsi="宋体" w:eastAsia="宋体" w:cs="宋体"/>
                <w:kern w:val="0"/>
                <w:sz w:val="18"/>
                <w:szCs w:val="18"/>
                <w:highlight w:val="none"/>
              </w:rPr>
              <w:t>可持续影响</w:t>
            </w:r>
          </w:p>
          <w:p w14:paraId="4C60910D">
            <w:pPr>
              <w:keepNext w:val="0"/>
              <w:keepLines w:val="0"/>
              <w:pageBreakBefore w:val="0"/>
              <w:widowControl/>
              <w:kinsoku/>
              <w:wordWrap/>
              <w:overflowPunct/>
              <w:topLinePunct w:val="0"/>
              <w:autoSpaceDE/>
              <w:autoSpaceDN/>
              <w:bidi w:val="0"/>
              <w:adjustRightInd/>
              <w:snapToGrid/>
              <w:spacing w:line="240" w:lineRule="exact"/>
              <w:ind w:left="0" w:leftChars="0"/>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w:t>
            </w:r>
            <w:r>
              <w:rPr>
                <w:rFonts w:hint="eastAsia" w:ascii="宋体" w:hAnsi="宋体" w:eastAsia="宋体" w:cs="宋体"/>
                <w:kern w:val="0"/>
                <w:sz w:val="18"/>
                <w:szCs w:val="18"/>
                <w:highlight w:val="none"/>
                <w:lang w:val="en-US" w:eastAsia="zh-CN"/>
              </w:rPr>
              <w:t>6</w:t>
            </w:r>
            <w:r>
              <w:rPr>
                <w:rFonts w:hint="eastAsia" w:ascii="宋体" w:hAnsi="宋体" w:eastAsia="宋体" w:cs="宋体"/>
                <w:kern w:val="0"/>
                <w:sz w:val="18"/>
                <w:szCs w:val="18"/>
                <w:highlight w:val="none"/>
              </w:rPr>
              <w:t>分）</w:t>
            </w:r>
          </w:p>
        </w:tc>
        <w:tc>
          <w:tcPr>
            <w:tcW w:w="3658" w:type="dxa"/>
            <w:shd w:val="clear" w:color="auto" w:fill="auto"/>
            <w:vAlign w:val="center"/>
          </w:tcPr>
          <w:p w14:paraId="2FB14E0A">
            <w:pPr>
              <w:keepNext w:val="0"/>
              <w:keepLines w:val="0"/>
              <w:pageBreakBefore w:val="0"/>
              <w:widowControl/>
              <w:kinsoku/>
              <w:wordWrap/>
              <w:overflowPunct/>
              <w:topLinePunct w:val="0"/>
              <w:autoSpaceDE/>
              <w:autoSpaceDN/>
              <w:bidi w:val="0"/>
              <w:adjustRightInd/>
              <w:snapToGrid/>
              <w:spacing w:line="240" w:lineRule="exact"/>
              <w:ind w:left="0" w:leftChars="0"/>
              <w:jc w:val="left"/>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D31</w:t>
            </w:r>
            <w:r>
              <w:rPr>
                <w:rFonts w:hint="eastAsia" w:ascii="宋体" w:hAnsi="宋体" w:eastAsia="宋体" w:cs="宋体"/>
                <w:kern w:val="0"/>
                <w:sz w:val="18"/>
                <w:szCs w:val="18"/>
                <w:highlight w:val="none"/>
                <w:lang w:eastAsia="zh-CN"/>
              </w:rPr>
              <w:t>规划成果应用指导</w:t>
            </w:r>
          </w:p>
        </w:tc>
        <w:tc>
          <w:tcPr>
            <w:tcW w:w="859" w:type="dxa"/>
            <w:shd w:val="clear" w:color="auto" w:fill="auto"/>
            <w:vAlign w:val="center"/>
          </w:tcPr>
          <w:p w14:paraId="58882BF0">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6.00</w:t>
            </w:r>
          </w:p>
        </w:tc>
        <w:tc>
          <w:tcPr>
            <w:tcW w:w="859" w:type="dxa"/>
            <w:shd w:val="clear" w:color="auto" w:fill="auto"/>
            <w:vAlign w:val="center"/>
          </w:tcPr>
          <w:p w14:paraId="11D25AE5">
            <w:pPr>
              <w:keepNext w:val="0"/>
              <w:keepLines w:val="0"/>
              <w:widowControl/>
              <w:suppressLineNumbers w:val="0"/>
              <w:jc w:val="center"/>
              <w:textAlignment w:val="center"/>
              <w:rPr>
                <w:rFonts w:hint="eastAsia" w:ascii="宋体" w:hAnsi="宋体" w:eastAsia="宋体" w:cs="宋体"/>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4.20</w:t>
            </w:r>
          </w:p>
        </w:tc>
      </w:tr>
      <w:tr w14:paraId="772D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75" w:type="dxa"/>
            <w:vMerge w:val="continue"/>
            <w:shd w:val="clear" w:color="auto" w:fill="auto"/>
            <w:vAlign w:val="center"/>
          </w:tcPr>
          <w:p w14:paraId="114C8ED4">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b/>
                <w:bCs/>
                <w:kern w:val="0"/>
                <w:sz w:val="18"/>
                <w:szCs w:val="18"/>
                <w:highlight w:val="none"/>
              </w:rPr>
            </w:pPr>
          </w:p>
        </w:tc>
        <w:tc>
          <w:tcPr>
            <w:tcW w:w="3016" w:type="dxa"/>
            <w:shd w:val="clear" w:color="auto" w:fill="auto"/>
            <w:vAlign w:val="center"/>
          </w:tcPr>
          <w:p w14:paraId="03AFD2BF">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D</w:t>
            </w:r>
            <w:r>
              <w:rPr>
                <w:rFonts w:hint="eastAsia" w:ascii="宋体" w:hAnsi="宋体" w:eastAsia="宋体" w:cs="宋体"/>
                <w:kern w:val="0"/>
                <w:sz w:val="18"/>
                <w:szCs w:val="18"/>
                <w:highlight w:val="none"/>
                <w:lang w:val="en-US" w:eastAsia="zh-CN"/>
              </w:rPr>
              <w:t>4</w:t>
            </w:r>
            <w:r>
              <w:rPr>
                <w:rFonts w:hint="eastAsia" w:ascii="宋体" w:hAnsi="宋体" w:eastAsia="宋体" w:cs="宋体"/>
                <w:kern w:val="0"/>
                <w:sz w:val="18"/>
                <w:szCs w:val="18"/>
                <w:highlight w:val="none"/>
              </w:rPr>
              <w:t>社会公众或服务对象满意度</w:t>
            </w:r>
          </w:p>
          <w:p w14:paraId="0D3C803F">
            <w:pPr>
              <w:keepNext w:val="0"/>
              <w:keepLines w:val="0"/>
              <w:pageBreakBefore w:val="0"/>
              <w:widowControl/>
              <w:kinsoku/>
              <w:wordWrap/>
              <w:overflowPunct/>
              <w:topLinePunct w:val="0"/>
              <w:autoSpaceDE/>
              <w:autoSpaceDN/>
              <w:bidi w:val="0"/>
              <w:adjustRightInd/>
              <w:snapToGrid/>
              <w:spacing w:line="240" w:lineRule="exact"/>
              <w:ind w:left="0" w:leftChars="0"/>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（1</w:t>
            </w:r>
            <w:r>
              <w:rPr>
                <w:rFonts w:hint="eastAsia" w:ascii="宋体" w:hAnsi="宋体" w:eastAsia="宋体" w:cs="宋体"/>
                <w:kern w:val="0"/>
                <w:sz w:val="18"/>
                <w:szCs w:val="18"/>
                <w:highlight w:val="none"/>
                <w:lang w:val="en-US" w:eastAsia="zh-CN"/>
              </w:rPr>
              <w:t>2</w:t>
            </w:r>
            <w:r>
              <w:rPr>
                <w:rFonts w:hint="eastAsia" w:ascii="宋体" w:hAnsi="宋体" w:eastAsia="宋体" w:cs="宋体"/>
                <w:kern w:val="0"/>
                <w:sz w:val="18"/>
                <w:szCs w:val="18"/>
                <w:highlight w:val="none"/>
              </w:rPr>
              <w:t>分）</w:t>
            </w:r>
          </w:p>
        </w:tc>
        <w:tc>
          <w:tcPr>
            <w:tcW w:w="3658" w:type="dxa"/>
            <w:shd w:val="clear" w:color="auto" w:fill="auto"/>
            <w:vAlign w:val="center"/>
          </w:tcPr>
          <w:p w14:paraId="138A19C6">
            <w:pPr>
              <w:keepNext w:val="0"/>
              <w:keepLines w:val="0"/>
              <w:pageBreakBefore w:val="0"/>
              <w:widowControl/>
              <w:kinsoku/>
              <w:wordWrap/>
              <w:overflowPunct/>
              <w:topLinePunct w:val="0"/>
              <w:autoSpaceDE/>
              <w:autoSpaceDN/>
              <w:bidi w:val="0"/>
              <w:adjustRightInd/>
              <w:snapToGrid/>
              <w:spacing w:line="240" w:lineRule="exact"/>
              <w:ind w:left="0" w:leftChars="0"/>
              <w:jc w:val="left"/>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D41服务对象对项目实施满意度</w:t>
            </w:r>
          </w:p>
        </w:tc>
        <w:tc>
          <w:tcPr>
            <w:tcW w:w="859" w:type="dxa"/>
            <w:shd w:val="clear" w:color="auto" w:fill="auto"/>
            <w:vAlign w:val="center"/>
          </w:tcPr>
          <w:p w14:paraId="3A59769C">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12.00</w:t>
            </w:r>
          </w:p>
        </w:tc>
        <w:tc>
          <w:tcPr>
            <w:tcW w:w="859" w:type="dxa"/>
            <w:shd w:val="clear" w:color="auto" w:fill="auto"/>
            <w:vAlign w:val="center"/>
          </w:tcPr>
          <w:p w14:paraId="7A0524A5">
            <w:pPr>
              <w:keepNext w:val="0"/>
              <w:keepLines w:val="0"/>
              <w:widowControl/>
              <w:suppressLineNumbers w:val="0"/>
              <w:jc w:val="center"/>
              <w:textAlignment w:val="center"/>
              <w:rPr>
                <w:rFonts w:hint="eastAsia" w:ascii="宋体" w:hAnsi="宋体" w:eastAsia="宋体" w:cs="宋体"/>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10.19</w:t>
            </w:r>
          </w:p>
        </w:tc>
      </w:tr>
      <w:tr w14:paraId="7DB5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175" w:type="dxa"/>
            <w:shd w:val="clear" w:color="auto" w:fill="auto"/>
            <w:vAlign w:val="center"/>
          </w:tcPr>
          <w:p w14:paraId="3D163C70">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合计</w:t>
            </w:r>
          </w:p>
        </w:tc>
        <w:tc>
          <w:tcPr>
            <w:tcW w:w="3016" w:type="dxa"/>
            <w:shd w:val="clear" w:color="auto" w:fill="auto"/>
            <w:vAlign w:val="center"/>
          </w:tcPr>
          <w:p w14:paraId="47DD1562">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b/>
                <w:bCs/>
                <w:kern w:val="0"/>
                <w:sz w:val="18"/>
                <w:szCs w:val="18"/>
                <w:highlight w:val="none"/>
              </w:rPr>
            </w:pPr>
          </w:p>
        </w:tc>
        <w:tc>
          <w:tcPr>
            <w:tcW w:w="3658" w:type="dxa"/>
            <w:shd w:val="clear" w:color="auto" w:fill="auto"/>
            <w:vAlign w:val="center"/>
          </w:tcPr>
          <w:p w14:paraId="55599819">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b/>
                <w:bCs/>
                <w:kern w:val="0"/>
                <w:sz w:val="18"/>
                <w:szCs w:val="18"/>
                <w:highlight w:val="none"/>
              </w:rPr>
            </w:pPr>
          </w:p>
        </w:tc>
        <w:tc>
          <w:tcPr>
            <w:tcW w:w="859" w:type="dxa"/>
            <w:shd w:val="clear" w:color="auto" w:fill="auto"/>
            <w:vAlign w:val="center"/>
          </w:tcPr>
          <w:p w14:paraId="4AB7DB81">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b/>
                <w:bCs/>
                <w:kern w:val="0"/>
                <w:sz w:val="18"/>
                <w:szCs w:val="18"/>
                <w:highlight w:val="none"/>
                <w:u w:val="none"/>
                <w:lang w:val="en-US" w:eastAsia="zh-CN"/>
              </w:rPr>
            </w:pPr>
            <w:r>
              <w:rPr>
                <w:rFonts w:hint="eastAsia" w:ascii="宋体" w:hAnsi="宋体" w:eastAsia="宋体" w:cs="宋体"/>
                <w:b/>
                <w:bCs/>
                <w:kern w:val="0"/>
                <w:sz w:val="18"/>
                <w:szCs w:val="18"/>
                <w:highlight w:val="none"/>
                <w:u w:val="none"/>
                <w:lang w:val="en-US" w:eastAsia="zh-CN"/>
              </w:rPr>
              <w:t>100.00</w:t>
            </w:r>
          </w:p>
        </w:tc>
        <w:tc>
          <w:tcPr>
            <w:tcW w:w="859" w:type="dxa"/>
            <w:shd w:val="clear" w:color="auto" w:fill="auto"/>
            <w:vAlign w:val="center"/>
          </w:tcPr>
          <w:p w14:paraId="1868948E">
            <w:pPr>
              <w:keepNext w:val="0"/>
              <w:keepLines w:val="0"/>
              <w:pageBreakBefore w:val="0"/>
              <w:widowControl/>
              <w:kinsoku/>
              <w:wordWrap/>
              <w:overflowPunct/>
              <w:topLinePunct w:val="0"/>
              <w:autoSpaceDE/>
              <w:autoSpaceDN/>
              <w:bidi w:val="0"/>
              <w:adjustRightInd/>
              <w:snapToGrid/>
              <w:spacing w:line="240" w:lineRule="exact"/>
              <w:ind w:left="0"/>
              <w:jc w:val="center"/>
              <w:rPr>
                <w:rFonts w:hint="eastAsia" w:ascii="宋体" w:hAnsi="宋体" w:eastAsia="宋体" w:cs="宋体"/>
                <w:b/>
                <w:bCs/>
                <w:kern w:val="0"/>
                <w:sz w:val="18"/>
                <w:szCs w:val="18"/>
                <w:highlight w:val="none"/>
                <w:u w:val="none"/>
                <w:lang w:val="en-US" w:eastAsia="zh-CN"/>
              </w:rPr>
            </w:pPr>
            <w:r>
              <w:rPr>
                <w:rFonts w:hint="eastAsia" w:ascii="宋体" w:hAnsi="宋体" w:eastAsia="宋体" w:cs="宋体"/>
                <w:b/>
                <w:bCs/>
                <w:kern w:val="0"/>
                <w:sz w:val="18"/>
                <w:szCs w:val="18"/>
                <w:highlight w:val="none"/>
                <w:u w:val="none"/>
                <w:lang w:val="en-US" w:eastAsia="zh-CN"/>
              </w:rPr>
              <w:fldChar w:fldCharType="begin"/>
            </w:r>
            <w:r>
              <w:rPr>
                <w:rFonts w:hint="eastAsia" w:ascii="宋体" w:hAnsi="宋体" w:eastAsia="宋体" w:cs="宋体"/>
                <w:b/>
                <w:bCs/>
                <w:kern w:val="0"/>
                <w:sz w:val="18"/>
                <w:szCs w:val="18"/>
                <w:highlight w:val="none"/>
                <w:u w:val="none"/>
                <w:lang w:val="en-US" w:eastAsia="zh-CN"/>
              </w:rPr>
              <w:instrText xml:space="preserve"> = sum(E2:E25) \* MERGEFORMAT </w:instrText>
            </w:r>
            <w:r>
              <w:rPr>
                <w:rFonts w:hint="eastAsia" w:ascii="宋体" w:hAnsi="宋体" w:eastAsia="宋体" w:cs="宋体"/>
                <w:b/>
                <w:bCs/>
                <w:kern w:val="0"/>
                <w:sz w:val="18"/>
                <w:szCs w:val="18"/>
                <w:highlight w:val="none"/>
                <w:u w:val="none"/>
                <w:lang w:val="en-US" w:eastAsia="zh-CN"/>
              </w:rPr>
              <w:fldChar w:fldCharType="separate"/>
            </w:r>
            <w:r>
              <w:rPr>
                <w:rFonts w:hint="eastAsia" w:ascii="宋体" w:hAnsi="宋体" w:eastAsia="宋体" w:cs="宋体"/>
                <w:b/>
                <w:bCs/>
                <w:kern w:val="0"/>
                <w:sz w:val="18"/>
                <w:szCs w:val="18"/>
                <w:highlight w:val="none"/>
                <w:u w:val="none"/>
                <w:lang w:val="en-US" w:eastAsia="zh-CN"/>
              </w:rPr>
              <w:t>83.74</w:t>
            </w:r>
            <w:r>
              <w:rPr>
                <w:rFonts w:hint="eastAsia" w:ascii="宋体" w:hAnsi="宋体" w:eastAsia="宋体" w:cs="宋体"/>
                <w:b/>
                <w:bCs/>
                <w:kern w:val="0"/>
                <w:sz w:val="18"/>
                <w:szCs w:val="18"/>
                <w:highlight w:val="none"/>
                <w:u w:val="none"/>
                <w:lang w:val="en-US" w:eastAsia="zh-CN"/>
              </w:rPr>
              <w:fldChar w:fldCharType="end"/>
            </w:r>
          </w:p>
        </w:tc>
      </w:tr>
      <w:bookmarkEnd w:id="91"/>
      <w:bookmarkEnd w:id="92"/>
      <w:bookmarkEnd w:id="93"/>
      <w:bookmarkEnd w:id="94"/>
    </w:tbl>
    <w:p w14:paraId="13F494F7">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highlight w:val="none"/>
        </w:rPr>
      </w:pPr>
      <w:bookmarkStart w:id="95" w:name="_Toc6003"/>
      <w:bookmarkStart w:id="96" w:name="_Toc12682"/>
      <w:bookmarkStart w:id="97" w:name="_Toc11041"/>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主要经验</w:t>
      </w:r>
      <w:r>
        <w:rPr>
          <w:rFonts w:hint="eastAsia" w:ascii="黑体" w:hAnsi="黑体" w:eastAsia="黑体" w:cs="黑体"/>
          <w:sz w:val="32"/>
          <w:szCs w:val="32"/>
          <w:highlight w:val="none"/>
          <w:lang w:val="en-US" w:eastAsia="zh-CN"/>
        </w:rPr>
        <w:t>及</w:t>
      </w:r>
      <w:r>
        <w:rPr>
          <w:rFonts w:hint="eastAsia" w:ascii="黑体" w:hAnsi="黑体" w:eastAsia="黑体" w:cs="黑体"/>
          <w:sz w:val="32"/>
          <w:szCs w:val="32"/>
          <w:highlight w:val="none"/>
        </w:rPr>
        <w:t>做法</w:t>
      </w:r>
      <w:bookmarkEnd w:id="87"/>
      <w:bookmarkEnd w:id="88"/>
      <w:bookmarkEnd w:id="89"/>
      <w:bookmarkEnd w:id="90"/>
      <w:bookmarkEnd w:id="95"/>
      <w:bookmarkEnd w:id="96"/>
      <w:bookmarkEnd w:id="97"/>
    </w:p>
    <w:p w14:paraId="2DC0A9A8">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napToGrid/>
          <w:sz w:val="32"/>
          <w:szCs w:val="32"/>
          <w:lang w:val="en-US" w:eastAsia="zh-CN"/>
        </w:rPr>
      </w:pPr>
      <w:bookmarkStart w:id="98" w:name="_Toc5115"/>
      <w:bookmarkStart w:id="99" w:name="_Toc11058"/>
      <w:bookmarkStart w:id="100" w:name="_Toc3352"/>
      <w:bookmarkStart w:id="101" w:name="_Toc910"/>
      <w:bookmarkStart w:id="102" w:name="_Toc20337"/>
      <w:bookmarkStart w:id="103" w:name="_Toc11071"/>
      <w:r>
        <w:rPr>
          <w:rFonts w:hint="eastAsia" w:ascii="仿宋" w:hAnsi="仿宋" w:eastAsia="仿宋" w:cs="仿宋"/>
          <w:snapToGrid/>
          <w:sz w:val="32"/>
          <w:szCs w:val="32"/>
          <w:lang w:val="en-US" w:eastAsia="zh-CN"/>
        </w:rPr>
        <w:t>该项目规划编制在对现场踏勘和基础资料收集整理分析的基础上，编制单位形成规划初步成果，由三门峡市自然资源规划局组织相关部门就初步成果进行汇报对接，充分征求各部门意见。</w:t>
      </w:r>
      <w:r>
        <w:rPr>
          <w:rFonts w:hint="eastAsia" w:ascii="仿宋" w:hAnsi="仿宋" w:eastAsia="仿宋" w:cs="仿宋"/>
          <w:color w:val="000000" w:themeColor="text1"/>
          <w:sz w:val="32"/>
          <w:szCs w:val="32"/>
          <w:highlight w:val="none"/>
          <w:lang w:val="en-US" w:eastAsia="zh-CN"/>
          <w14:textFill>
            <w14:solidFill>
              <w14:schemeClr w14:val="tx1"/>
            </w14:solidFill>
          </w14:textFill>
        </w:rPr>
        <w:t>上海复旦规划建筑设计研究院有限公司</w:t>
      </w:r>
      <w:r>
        <w:rPr>
          <w:rFonts w:hint="eastAsia" w:ascii="仿宋" w:hAnsi="仿宋" w:eastAsia="仿宋" w:cs="仿宋"/>
          <w:snapToGrid/>
          <w:sz w:val="32"/>
          <w:szCs w:val="32"/>
          <w:lang w:val="en-US" w:eastAsia="zh-CN"/>
        </w:rPr>
        <w:t>根据相关部门意见对初步成果进行修改完善，形成规划评审成果，由三门峡市自然资源规划局组织召开专家评审会，保证规划成果在内容深度、成果形式、技术标准等方面达到国家、省、市相关法律法规和规范标准要求。</w:t>
      </w:r>
    </w:p>
    <w:p w14:paraId="086BD1EF">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napToGrid/>
          <w:sz w:val="32"/>
          <w:szCs w:val="32"/>
          <w:lang w:val="en-US" w:eastAsia="zh-CN"/>
        </w:rPr>
      </w:pPr>
      <w:r>
        <w:rPr>
          <w:rFonts w:hint="eastAsia" w:ascii="仿宋" w:hAnsi="仿宋" w:eastAsia="仿宋" w:cs="仿宋"/>
          <w:snapToGrid/>
          <w:sz w:val="32"/>
          <w:szCs w:val="32"/>
          <w:lang w:val="en-US" w:eastAsia="zh-CN"/>
        </w:rPr>
        <w:t>该规划项目编制完成后，在经济和社会效益方面，将丰富城市业态，为周边居民提供优质的商业服务，让居民享受丰富的配套设施，同时对青龙涧河两岸特色文化商业街区的建设提供有效指导，对城市的经济社会发展产生长远效益。在生态和可持续效益方面，将充分协调城市蓝与绿、城与水、旧与新的关系，构建水城相依的美景和尺度宜人的公共空间，形成最能凸显黄河支流生态修复成效的安全廊道、最能体验天鹅城内山水诗意生活的人文水岸、最能吸引未来新业态新经济聚集的服务轴带，将青龙涧河沿岸打造为最具活力与魅力的城市客厅和滨水舞台。</w:t>
      </w:r>
    </w:p>
    <w:p w14:paraId="12E4D28D">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0" w:firstLine="420" w:firstLineChars="0"/>
        <w:textAlignment w:val="auto"/>
        <w:outlineLvl w:val="0"/>
        <w:rPr>
          <w:rFonts w:hint="eastAsia" w:ascii="黑体" w:hAnsi="黑体" w:eastAsia="黑体" w:cs="黑体"/>
          <w:sz w:val="32"/>
          <w:szCs w:val="32"/>
          <w:highlight w:val="none"/>
          <w:lang w:val="en-US" w:eastAsia="zh-CN"/>
        </w:rPr>
      </w:pPr>
      <w:bookmarkStart w:id="104" w:name="_Toc6834"/>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highlight w:val="none"/>
          <w:lang w:val="en-US" w:eastAsia="zh-CN"/>
        </w:rPr>
        <w:t>存在的问题和建议</w:t>
      </w:r>
      <w:bookmarkEnd w:id="98"/>
      <w:bookmarkEnd w:id="99"/>
      <w:bookmarkEnd w:id="104"/>
    </w:p>
    <w:p w14:paraId="78B59531">
      <w:pPr>
        <w:pStyle w:val="7"/>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left="210" w:leftChars="0" w:firstLine="420" w:firstLineChars="0"/>
        <w:textAlignment w:val="auto"/>
        <w:outlineLvl w:val="1"/>
        <w:rPr>
          <w:rFonts w:hint="eastAsia" w:ascii="楷体" w:hAnsi="楷体" w:eastAsia="楷体" w:cs="楷体"/>
          <w:b w:val="0"/>
          <w:bCs w:val="0"/>
          <w:sz w:val="32"/>
          <w:szCs w:val="32"/>
          <w:highlight w:val="none"/>
          <w:lang w:eastAsia="zh-CN"/>
        </w:rPr>
      </w:pPr>
      <w:bookmarkStart w:id="105" w:name="_Toc1102"/>
      <w:bookmarkStart w:id="106" w:name="_Toc24241"/>
      <w:bookmarkStart w:id="107" w:name="_Toc22250"/>
      <w:bookmarkStart w:id="108" w:name="_Toc22753"/>
      <w:bookmarkStart w:id="109" w:name="_Toc17583"/>
      <w:r>
        <w:rPr>
          <w:rFonts w:hint="eastAsia" w:ascii="楷体" w:hAnsi="楷体" w:eastAsia="楷体" w:cs="楷体"/>
          <w:b w:val="0"/>
          <w:bCs w:val="0"/>
          <w:kern w:val="2"/>
          <w:sz w:val="32"/>
          <w:szCs w:val="32"/>
          <w:highlight w:val="none"/>
          <w:lang w:val="en-US" w:eastAsia="zh-CN" w:bidi="ar-SA"/>
        </w:rPr>
        <w:t>存在的问题</w:t>
      </w:r>
      <w:bookmarkEnd w:id="105"/>
      <w:bookmarkEnd w:id="106"/>
      <w:bookmarkEnd w:id="107"/>
      <w:bookmarkEnd w:id="108"/>
      <w:bookmarkEnd w:id="109"/>
    </w:p>
    <w:p w14:paraId="0AED487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2"/>
        <w:rPr>
          <w:rFonts w:hint="default" w:ascii="仿宋" w:hAnsi="仿宋" w:eastAsia="仿宋" w:cs="仿宋"/>
          <w:sz w:val="32"/>
          <w:szCs w:val="32"/>
          <w:highlight w:val="none"/>
          <w:lang w:val="en-US" w:eastAsia="zh-CN"/>
        </w:rPr>
      </w:pPr>
      <w:bookmarkStart w:id="110" w:name="_Toc27392"/>
      <w:bookmarkStart w:id="111" w:name="_Toc11731"/>
      <w:bookmarkStart w:id="112" w:name="_Toc7564"/>
      <w:r>
        <w:rPr>
          <w:rFonts w:hint="eastAsia" w:ascii="仿宋" w:hAnsi="仿宋" w:eastAsia="仿宋" w:cs="仿宋"/>
          <w:sz w:val="32"/>
          <w:szCs w:val="32"/>
          <w:highlight w:val="none"/>
          <w:lang w:val="en-US" w:eastAsia="zh-CN"/>
        </w:rPr>
        <w:t>1.绩效编制水平有待提高</w:t>
      </w:r>
    </w:p>
    <w:p w14:paraId="511A40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lang w:val="en-US" w:eastAsia="zh-CN"/>
        </w:rPr>
        <w:t>绩效目标设置不完整。绩效目标所设定的产出指标未完整反映项目产出效果，如：未按照合同的内容设定相应指标，如：项目合同约定成果有示范路段和全路段规划，未设置项目成果的数量指标；绩效目标所设定的产出指标未完整反映项目产出效果，如：质量指标未将规划设计成果情况作为考核指标，考核指标不完整；绩效目标所设定的时效指标未反映项目完成的时效性，如：未将项目规划设计及时性作为考核目标，绩效目标设置不完整。</w:t>
      </w:r>
    </w:p>
    <w:p w14:paraId="3CA2CFF3">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10" w:leftChars="0" w:firstLine="640" w:firstLineChars="0"/>
        <w:textAlignment w:val="auto"/>
        <w:outlineLvl w:val="2"/>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2.项目制度执行不到位</w:t>
      </w:r>
    </w:p>
    <w:bookmarkEnd w:id="110"/>
    <w:bookmarkEnd w:id="111"/>
    <w:bookmarkEnd w:id="112"/>
    <w:p w14:paraId="150FBF35">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lang w:val="en-US" w:eastAsia="zh-CN"/>
        </w:rPr>
      </w:pPr>
      <w:bookmarkStart w:id="113" w:name="_Toc27689"/>
      <w:bookmarkStart w:id="114" w:name="_Toc22989"/>
      <w:r>
        <w:rPr>
          <w:rFonts w:hint="eastAsia" w:ascii="仿宋" w:hAnsi="仿宋" w:eastAsia="仿宋" w:cs="仿宋"/>
          <w:kern w:val="2"/>
          <w:sz w:val="32"/>
          <w:szCs w:val="32"/>
          <w:highlight w:val="none"/>
          <w:lang w:val="en-US" w:eastAsia="zh-CN" w:bidi="ar-SA"/>
        </w:rPr>
        <w:t>三门峡市自然资源和规划局制度执行未有效运行，如：决策程序倒置，项目单位与中标单位签订合同时间为2022年1月，经查看“三重一大”事项事后报告表，2022年3月2日，三门峡市自然资源和规划局召开党组决议，会议一致同意签订三门峡市青龙涧河两岸景观综合提升规划项目合同，决策时间晚于合同签订时间。</w:t>
      </w:r>
    </w:p>
    <w:p w14:paraId="1D6074F0">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420" w:leftChars="0"/>
        <w:textAlignment w:val="auto"/>
        <w:outlineLvl w:val="1"/>
        <w:rPr>
          <w:rFonts w:hint="eastAsia" w:ascii="楷体" w:hAnsi="楷体" w:eastAsia="楷体" w:cs="楷体"/>
          <w:b w:val="0"/>
          <w:bCs w:val="0"/>
          <w:kern w:val="2"/>
          <w:sz w:val="32"/>
          <w:szCs w:val="32"/>
          <w:highlight w:val="none"/>
          <w:lang w:val="en-US" w:eastAsia="zh-CN" w:bidi="ar-SA"/>
        </w:rPr>
      </w:pPr>
      <w:bookmarkStart w:id="115" w:name="_Toc18370"/>
      <w:r>
        <w:rPr>
          <w:rFonts w:hint="eastAsia" w:ascii="楷体" w:hAnsi="楷体" w:eastAsia="楷体" w:cs="楷体"/>
          <w:b w:val="0"/>
          <w:bCs w:val="0"/>
          <w:kern w:val="2"/>
          <w:sz w:val="32"/>
          <w:szCs w:val="32"/>
          <w:highlight w:val="none"/>
          <w:lang w:val="en-US" w:eastAsia="zh-CN" w:bidi="ar-SA"/>
        </w:rPr>
        <w:t>（二）相关建议</w:t>
      </w:r>
      <w:bookmarkEnd w:id="113"/>
      <w:bookmarkEnd w:id="114"/>
      <w:bookmarkEnd w:id="115"/>
    </w:p>
    <w:p w14:paraId="25CADBE3">
      <w:pPr>
        <w:pStyle w:val="7"/>
        <w:keepNext w:val="0"/>
        <w:keepLines w:val="0"/>
        <w:pageBreakBefore w:val="0"/>
        <w:numPr>
          <w:ilvl w:val="0"/>
          <w:numId w:val="6"/>
        </w:numPr>
        <w:kinsoku/>
        <w:wordWrap/>
        <w:overflowPunct/>
        <w:topLinePunct w:val="0"/>
        <w:autoSpaceDE/>
        <w:autoSpaceDN/>
        <w:bidi w:val="0"/>
        <w:adjustRightInd/>
        <w:snapToGrid/>
        <w:spacing w:beforeAutospacing="0" w:afterAutospacing="0" w:line="560" w:lineRule="exact"/>
        <w:ind w:left="0" w:leftChars="0" w:firstLine="640" w:firstLineChars="0"/>
        <w:outlineLvl w:val="2"/>
        <w:rPr>
          <w:rFonts w:hint="eastAsia" w:ascii="仿宋" w:hAnsi="仿宋" w:eastAsia="仿宋" w:cs="仿宋"/>
          <w:sz w:val="32"/>
          <w:szCs w:val="32"/>
          <w:highlight w:val="none"/>
          <w:lang w:val="en-US" w:eastAsia="zh-CN"/>
        </w:rPr>
      </w:pPr>
      <w:bookmarkStart w:id="116" w:name="_Toc4036"/>
      <w:bookmarkStart w:id="117" w:name="_Toc7560"/>
      <w:bookmarkStart w:id="118" w:name="_Toc25454"/>
      <w:bookmarkStart w:id="119" w:name="_Toc5192"/>
      <w:bookmarkStart w:id="120" w:name="_Toc25423"/>
      <w:r>
        <w:rPr>
          <w:rFonts w:hint="eastAsia" w:ascii="仿宋" w:hAnsi="仿宋" w:eastAsia="仿宋" w:cs="仿宋"/>
          <w:sz w:val="32"/>
          <w:szCs w:val="32"/>
          <w:highlight w:val="none"/>
          <w:lang w:val="en-US" w:eastAsia="zh-CN"/>
        </w:rPr>
        <w:t>增强绩效意识，加强绩效管理观念。切实了解项目资金相关政策，结合实际情况，完善绩效目标设置，目标内容完整、明确、清晰，与项目规划相匹配，指标设置做到科学合理，切实可行。</w:t>
      </w:r>
      <w:bookmarkEnd w:id="116"/>
    </w:p>
    <w:p w14:paraId="61416983">
      <w:pPr>
        <w:pStyle w:val="7"/>
        <w:keepNext w:val="0"/>
        <w:keepLines w:val="0"/>
        <w:pageBreakBefore w:val="0"/>
        <w:numPr>
          <w:ilvl w:val="0"/>
          <w:numId w:val="6"/>
        </w:numPr>
        <w:kinsoku/>
        <w:wordWrap/>
        <w:overflowPunct/>
        <w:topLinePunct w:val="0"/>
        <w:autoSpaceDE/>
        <w:autoSpaceDN/>
        <w:bidi w:val="0"/>
        <w:adjustRightInd/>
        <w:snapToGrid/>
        <w:spacing w:beforeAutospacing="0" w:afterAutospacing="0" w:line="560" w:lineRule="exact"/>
        <w:ind w:left="0" w:leftChars="0" w:firstLine="640" w:firstLineChars="0"/>
        <w:outlineLvl w:val="2"/>
        <w:rPr>
          <w:rFonts w:hint="eastAsia"/>
          <w:lang w:val="en-US" w:eastAsia="zh-CN"/>
        </w:rPr>
      </w:pPr>
      <w:bookmarkStart w:id="121" w:name="_Toc31319"/>
      <w:r>
        <w:rPr>
          <w:rFonts w:hint="eastAsia" w:ascii="仿宋" w:hAnsi="仿宋" w:eastAsia="仿宋" w:cs="仿宋"/>
          <w:sz w:val="32"/>
          <w:szCs w:val="32"/>
          <w:highlight w:val="none"/>
          <w:lang w:val="en-US" w:eastAsia="zh-CN"/>
        </w:rPr>
        <w:t>建立</w:t>
      </w:r>
      <w:r>
        <w:rPr>
          <w:rFonts w:hint="eastAsia" w:ascii="仿宋" w:hAnsi="仿宋" w:eastAsia="仿宋" w:cs="仿宋"/>
          <w:b w:val="0"/>
          <w:bCs w:val="0"/>
          <w:color w:val="auto"/>
          <w:kern w:val="2"/>
          <w:sz w:val="32"/>
          <w:szCs w:val="32"/>
          <w:highlight w:val="none"/>
          <w:lang w:val="en-US" w:eastAsia="zh-CN" w:bidi="ar-SA"/>
        </w:rPr>
        <w:t>健全内部控制制度并严格执行，</w:t>
      </w:r>
      <w:r>
        <w:rPr>
          <w:rFonts w:hint="eastAsia" w:ascii="仿宋" w:hAnsi="仿宋" w:eastAsia="仿宋" w:cs="仿宋"/>
          <w:sz w:val="32"/>
          <w:szCs w:val="32"/>
          <w:highlight w:val="none"/>
          <w:lang w:val="en-US" w:eastAsia="zh-CN"/>
        </w:rPr>
        <w:t>优化内控体系，加强内控制度有效执行，按照</w:t>
      </w:r>
      <w:r>
        <w:rPr>
          <w:rFonts w:hint="eastAsia" w:ascii="仿宋" w:hAnsi="仿宋" w:eastAsia="仿宋" w:cs="仿宋"/>
          <w:sz w:val="32"/>
          <w:szCs w:val="32"/>
          <w:highlight w:val="none"/>
        </w:rPr>
        <w:t>项目管理</w:t>
      </w:r>
      <w:r>
        <w:rPr>
          <w:rFonts w:hint="eastAsia" w:ascii="仿宋" w:hAnsi="仿宋" w:eastAsia="仿宋" w:cs="仿宋"/>
          <w:sz w:val="32"/>
          <w:szCs w:val="32"/>
          <w:highlight w:val="none"/>
          <w:lang w:val="en-US" w:eastAsia="zh-CN"/>
        </w:rPr>
        <w:t>制度</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建立严格、规范、全面、有效的内控体系。</w:t>
      </w:r>
      <w:bookmarkEnd w:id="121"/>
    </w:p>
    <w:p w14:paraId="602AD76B">
      <w:pPr>
        <w:rPr>
          <w:rFonts w:hint="default"/>
          <w:lang w:val="en-US" w:eastAsia="zh-CN"/>
        </w:rPr>
      </w:pPr>
    </w:p>
    <w:bookmarkEnd w:id="117"/>
    <w:bookmarkEnd w:id="118"/>
    <w:bookmarkEnd w:id="119"/>
    <w:bookmarkEnd w:id="120"/>
    <w:p w14:paraId="128D7A7C">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jc w:val="right"/>
        <w:textAlignment w:val="auto"/>
        <w:outlineLvl w:val="9"/>
        <w:rPr>
          <w:rFonts w:hint="eastAsia" w:ascii="仿宋" w:hAnsi="仿宋" w:eastAsia="仿宋" w:cs="仿宋"/>
          <w:sz w:val="32"/>
          <w:szCs w:val="32"/>
          <w:highlight w:val="none"/>
        </w:rPr>
      </w:pPr>
    </w:p>
    <w:p w14:paraId="64666E7D">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jc w:val="right"/>
        <w:textAlignment w:val="auto"/>
        <w:outlineLvl w:val="9"/>
        <w:rPr>
          <w:rFonts w:hint="eastAsia" w:ascii="仿宋" w:hAnsi="仿宋" w:eastAsia="仿宋" w:cs="仿宋"/>
          <w:sz w:val="32"/>
          <w:szCs w:val="32"/>
          <w:highlight w:val="none"/>
        </w:rPr>
      </w:pPr>
    </w:p>
    <w:p w14:paraId="786490FB">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jc w:val="right"/>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河南国审会计师事务所有限公司</w:t>
      </w:r>
    </w:p>
    <w:p w14:paraId="281707E7">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jc w:val="center"/>
        <w:textAlignment w:val="auto"/>
        <w:outlineLvl w:val="9"/>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bookmarkStart w:id="122" w:name="_GoBack"/>
      <w:bookmarkEnd w:id="122"/>
      <w:r>
        <w:rPr>
          <w:rFonts w:hint="eastAsia" w:ascii="仿宋" w:hAnsi="仿宋" w:eastAsia="仿宋" w:cs="仿宋"/>
          <w:sz w:val="32"/>
          <w:szCs w:val="32"/>
          <w:highlight w:val="none"/>
          <w:lang w:val="en-US" w:eastAsia="zh-CN"/>
        </w:rPr>
        <w:t>二〇二四年八月三十一</w:t>
      </w:r>
      <w:bookmarkEnd w:id="100"/>
      <w:bookmarkEnd w:id="101"/>
      <w:bookmarkEnd w:id="102"/>
      <w:bookmarkEnd w:id="103"/>
      <w:r>
        <w:rPr>
          <w:rFonts w:hint="eastAsia" w:ascii="仿宋" w:hAnsi="仿宋" w:eastAsia="仿宋" w:cs="仿宋"/>
          <w:sz w:val="32"/>
          <w:szCs w:val="32"/>
          <w:highlight w:val="none"/>
          <w:lang w:val="en-US" w:eastAsia="zh-CN"/>
        </w:rPr>
        <w:t>日</w:t>
      </w:r>
    </w:p>
    <w:p w14:paraId="0A42E920">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jc w:val="right"/>
        <w:textAlignment w:val="auto"/>
        <w:outlineLvl w:val="9"/>
        <w:rPr>
          <w:rFonts w:hint="eastAsia" w:ascii="仿宋" w:hAnsi="仿宋" w:eastAsia="仿宋" w:cs="仿宋"/>
          <w:sz w:val="32"/>
          <w:szCs w:val="32"/>
          <w:highlight w:val="none"/>
          <w:lang w:val="en-US" w:eastAsia="zh-CN"/>
        </w:rPr>
      </w:pPr>
    </w:p>
    <w:p w14:paraId="5B952383">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jc w:val="right"/>
        <w:textAlignment w:val="auto"/>
        <w:outlineLvl w:val="9"/>
        <w:rPr>
          <w:rFonts w:hint="eastAsia" w:ascii="仿宋" w:hAnsi="仿宋" w:eastAsia="仿宋" w:cs="仿宋"/>
          <w:sz w:val="32"/>
          <w:szCs w:val="32"/>
          <w:highlight w:val="none"/>
          <w:lang w:val="en-US" w:eastAsia="zh-CN"/>
        </w:rPr>
      </w:pPr>
    </w:p>
    <w:p w14:paraId="34B4596A">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lang w:val="en-US" w:eastAsia="zh-CN"/>
        </w:rPr>
      </w:pPr>
    </w:p>
    <w:sectPr>
      <w:footerReference r:id="rId9" w:type="default"/>
      <w:footerReference r:id="rId10" w:type="even"/>
      <w:pgSz w:w="11906" w:h="16838"/>
      <w:pgMar w:top="2098" w:right="1474" w:bottom="1701" w:left="1587" w:header="850" w:footer="992" w:gutter="0"/>
      <w:pgBorders>
        <w:top w:val="none" w:sz="0" w:space="0"/>
        <w:left w:val="none" w:sz="0" w:space="0"/>
        <w:bottom w:val="none" w:sz="0" w:space="0"/>
        <w:right w:val="none" w:sz="0" w:space="0"/>
      </w:pgBorders>
      <w:pgNumType w:fmt="decimal" w:start="1"/>
      <w:cols w:space="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1D1244-BA85-406F-B6A2-4595987373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embedRegular r:id="rId2" w:fontKey="{06FF5141-DC09-4672-8165-ECE0ABDFC5EC}"/>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460903C6-51A5-45C6-9C73-B52A6BBAA86C}"/>
  </w:font>
  <w:font w:name="方正小标宋简体">
    <w:panose1 w:val="03000509000000000000"/>
    <w:charset w:val="86"/>
    <w:family w:val="auto"/>
    <w:pitch w:val="default"/>
    <w:sig w:usb0="00000001" w:usb1="080E0000" w:usb2="00000000" w:usb3="00000000" w:csb0="00040000" w:csb1="00000000"/>
    <w:embedRegular r:id="rId4" w:fontKey="{9D25D815-B13A-432B-8453-6FDAC2FADF83}"/>
  </w:font>
  <w:font w:name="楷体">
    <w:panose1 w:val="02010609060101010101"/>
    <w:charset w:val="86"/>
    <w:family w:val="modern"/>
    <w:pitch w:val="default"/>
    <w:sig w:usb0="800002BF" w:usb1="38CF7CFA" w:usb2="00000016" w:usb3="00000000" w:csb0="00040001" w:csb1="00000000"/>
    <w:embedRegular r:id="rId5" w:fontKey="{65C1FB8E-C132-4DCC-AC47-0A060D5C09C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8D0D7">
    <w:pPr>
      <w:pStyle w:val="12"/>
      <w:jc w:val="right"/>
      <w:rPr>
        <w:rFonts w:asciiTheme="majorHAnsi" w:hAnsiTheme="majorHAnsi" w:eastAsiaTheme="majorEastAsia"/>
        <w:sz w:val="26"/>
      </w:rPr>
    </w:pPr>
  </w:p>
  <w:p w14:paraId="2FCCFEE9">
    <w:pPr>
      <w:pStyle w:val="12"/>
      <w:ind w:firstLine="360"/>
      <w:jc w:val="center"/>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F9004">
    <w:pPr>
      <w:pStyle w:val="12"/>
      <w:rPr>
        <w:rFonts w:asciiTheme="majorHAnsi" w:hAnsiTheme="majorHAnsi" w:eastAsiaTheme="majorEastAsia"/>
        <w:sz w:val="26"/>
      </w:rPr>
    </w:pPr>
  </w:p>
  <w:p w14:paraId="3860BA8D">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47692">
    <w:pPr>
      <w:pStyle w:val="12"/>
      <w:jc w:val="right"/>
      <w:rPr>
        <w:rFonts w:asciiTheme="majorHAnsi" w:hAnsiTheme="majorHAnsi" w:eastAsiaTheme="majorEastAsia"/>
        <w:sz w:val="26"/>
      </w:rPr>
    </w:pPr>
  </w:p>
  <w:p w14:paraId="37432418">
    <w:pPr>
      <w:pStyle w:val="12"/>
      <w:ind w:firstLine="360"/>
      <w:jc w:val="center"/>
      <w:rPr>
        <w:sz w:val="15"/>
        <w:szCs w:val="1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290C9">
    <w:pPr>
      <w:pStyle w:val="12"/>
      <w:rPr>
        <w:rFonts w:asciiTheme="majorHAnsi" w:hAnsiTheme="majorHAnsi" w:eastAsiaTheme="majorEastAsia"/>
        <w:sz w:val="26"/>
      </w:rPr>
    </w:pPr>
  </w:p>
  <w:p w14:paraId="013C054B">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67E6F">
    <w:pPr>
      <w:pStyle w:val="12"/>
      <w:jc w:val="right"/>
      <w:rPr>
        <w:rFonts w:asciiTheme="majorHAnsi" w:hAnsiTheme="majorHAnsi" w:eastAsiaTheme="majorEastAsia"/>
        <w:sz w:val="26"/>
      </w:rPr>
    </w:pPr>
    <w:r>
      <w:rPr>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eastAsiaTheme="majorEastAsia"/>
                              <w:sz w:val="26"/>
                            </w:rPr>
                            <w:id w:val="1732731305"/>
                          </w:sdtPr>
                          <w:sdtEndPr>
                            <w:rPr>
                              <w:rFonts w:asciiTheme="majorHAnsi" w:hAnsiTheme="majorHAnsi" w:eastAsiaTheme="majorEastAsia"/>
                              <w:sz w:val="26"/>
                            </w:rPr>
                          </w:sdtEndPr>
                          <w:sdtContent>
                            <w:p w14:paraId="6898B20A">
                              <w:pPr>
                                <w:pStyle w:val="12"/>
                                <w:jc w:val="right"/>
                                <w:rPr>
                                  <w:rFonts w:asciiTheme="majorHAnsi" w:hAnsiTheme="majorHAnsi" w:eastAsiaTheme="majorEastAsia"/>
                                  <w:sz w:val="26"/>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2</w:t>
                              </w:r>
                              <w:r>
                                <w:rPr>
                                  <w:rFonts w:hint="eastAsia" w:ascii="宋体" w:hAnsi="宋体" w:cs="宋体"/>
                                  <w:sz w:val="28"/>
                                  <w:szCs w:val="28"/>
                                </w:rPr>
                                <w:fldChar w:fldCharType="end"/>
                              </w:r>
                            </w:p>
                          </w:sdtContent>
                        </w:sdt>
                        <w:p w14:paraId="5955902C">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rPr>
                        <w:rFonts w:asciiTheme="majorHAnsi" w:hAnsiTheme="majorHAnsi" w:eastAsiaTheme="majorEastAsia"/>
                        <w:sz w:val="26"/>
                      </w:rPr>
                      <w:id w:val="1732731305"/>
                    </w:sdtPr>
                    <w:sdtEndPr>
                      <w:rPr>
                        <w:rFonts w:asciiTheme="majorHAnsi" w:hAnsiTheme="majorHAnsi" w:eastAsiaTheme="majorEastAsia"/>
                        <w:sz w:val="26"/>
                      </w:rPr>
                    </w:sdtEndPr>
                    <w:sdtContent>
                      <w:p w14:paraId="6898B20A">
                        <w:pPr>
                          <w:pStyle w:val="12"/>
                          <w:jc w:val="right"/>
                          <w:rPr>
                            <w:rFonts w:asciiTheme="majorHAnsi" w:hAnsiTheme="majorHAnsi" w:eastAsiaTheme="majorEastAsia"/>
                            <w:sz w:val="26"/>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2</w:t>
                        </w:r>
                        <w:r>
                          <w:rPr>
                            <w:rFonts w:hint="eastAsia" w:ascii="宋体" w:hAnsi="宋体" w:cs="宋体"/>
                            <w:sz w:val="28"/>
                            <w:szCs w:val="28"/>
                          </w:rPr>
                          <w:fldChar w:fldCharType="end"/>
                        </w:r>
                      </w:p>
                    </w:sdtContent>
                  </w:sdt>
                  <w:p w14:paraId="5955902C">
                    <w:pPr>
                      <w:pStyle w:val="7"/>
                    </w:pPr>
                  </w:p>
                </w:txbxContent>
              </v:textbox>
            </v:shape>
          </w:pict>
        </mc:Fallback>
      </mc:AlternateContent>
    </w:r>
  </w:p>
  <w:p w14:paraId="309998D0">
    <w:pPr>
      <w:pStyle w:val="12"/>
      <w:ind w:firstLine="360"/>
      <w:jc w:val="center"/>
      <w:rPr>
        <w:sz w:val="15"/>
        <w:szCs w:val="15"/>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1A9CF">
    <w:pPr>
      <w:pStyle w:val="12"/>
      <w:rPr>
        <w:rFonts w:asciiTheme="majorHAnsi" w:hAnsiTheme="majorHAnsi" w:eastAsiaTheme="majorEastAsia"/>
        <w:sz w:val="26"/>
      </w:rPr>
    </w:pPr>
    <w:r>
      <w:rPr>
        <w:sz w:val="2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eastAsiaTheme="majorEastAsia"/>
                              <w:sz w:val="26"/>
                            </w:rPr>
                            <w:id w:val="-660696478"/>
                          </w:sdtPr>
                          <w:sdtEndPr>
                            <w:rPr>
                              <w:rFonts w:asciiTheme="majorHAnsi" w:hAnsiTheme="majorHAnsi" w:eastAsiaTheme="majorEastAsia"/>
                              <w:sz w:val="26"/>
                            </w:rPr>
                          </w:sdtEndPr>
                          <w:sdtContent>
                            <w:p w14:paraId="2B22DF69">
                              <w:pPr>
                                <w:pStyle w:val="12"/>
                                <w:rPr>
                                  <w:rFonts w:asciiTheme="majorHAnsi" w:hAnsiTheme="majorHAnsi" w:eastAsiaTheme="majorEastAsia"/>
                                  <w:sz w:val="26"/>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2</w:t>
                              </w:r>
                              <w:r>
                                <w:rPr>
                                  <w:rFonts w:hint="eastAsia" w:ascii="宋体" w:hAnsi="宋体" w:cs="宋体"/>
                                  <w:sz w:val="28"/>
                                  <w:szCs w:val="28"/>
                                </w:rPr>
                                <w:fldChar w:fldCharType="end"/>
                              </w:r>
                            </w:p>
                          </w:sdtContent>
                        </w:sdt>
                        <w:p w14:paraId="15586802">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rPr>
                        <w:rFonts w:asciiTheme="majorHAnsi" w:hAnsiTheme="majorHAnsi" w:eastAsiaTheme="majorEastAsia"/>
                        <w:sz w:val="26"/>
                      </w:rPr>
                      <w:id w:val="-660696478"/>
                    </w:sdtPr>
                    <w:sdtEndPr>
                      <w:rPr>
                        <w:rFonts w:asciiTheme="majorHAnsi" w:hAnsiTheme="majorHAnsi" w:eastAsiaTheme="majorEastAsia"/>
                        <w:sz w:val="26"/>
                      </w:rPr>
                    </w:sdtEndPr>
                    <w:sdtContent>
                      <w:p w14:paraId="2B22DF69">
                        <w:pPr>
                          <w:pStyle w:val="12"/>
                          <w:rPr>
                            <w:rFonts w:asciiTheme="majorHAnsi" w:hAnsiTheme="majorHAnsi" w:eastAsiaTheme="majorEastAsia"/>
                            <w:sz w:val="26"/>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2</w:t>
                        </w:r>
                        <w:r>
                          <w:rPr>
                            <w:rFonts w:hint="eastAsia" w:ascii="宋体" w:hAnsi="宋体" w:cs="宋体"/>
                            <w:sz w:val="28"/>
                            <w:szCs w:val="28"/>
                          </w:rPr>
                          <w:fldChar w:fldCharType="end"/>
                        </w:r>
                      </w:p>
                    </w:sdtContent>
                  </w:sdt>
                  <w:p w14:paraId="15586802">
                    <w:pPr>
                      <w:pStyle w:val="7"/>
                    </w:pPr>
                  </w:p>
                </w:txbxContent>
              </v:textbox>
            </v:shape>
          </w:pict>
        </mc:Fallback>
      </mc:AlternateContent>
    </w:r>
  </w:p>
  <w:p w14:paraId="1786D7AF">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E367D">
    <w:pPr>
      <w:pStyle w:val="13"/>
      <w:pBdr>
        <w:bottom w:val="none" w:color="auto" w:sz="0" w:space="0"/>
      </w:pBdr>
      <w:tabs>
        <w:tab w:val="left" w:pos="2610"/>
      </w:tabs>
      <w:ind w:firstLine="360"/>
      <w:jc w:val="both"/>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C05BC">
    <w:pPr>
      <w:pStyle w:val="13"/>
      <w:pBdr>
        <w:bottom w:val="none" w:color="auto" w:sz="0" w:space="0"/>
      </w:pBdr>
      <w:tabs>
        <w:tab w:val="left" w:pos="2610"/>
      </w:tabs>
      <w:ind w:firstLine="360"/>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1DC6A"/>
    <w:multiLevelType w:val="singleLevel"/>
    <w:tmpl w:val="8541DC6A"/>
    <w:lvl w:ilvl="0" w:tentative="0">
      <w:start w:val="1"/>
      <w:numFmt w:val="decimal"/>
      <w:suff w:val="nothing"/>
      <w:lvlText w:val="%1．"/>
      <w:lvlJc w:val="left"/>
      <w:pPr>
        <w:ind w:left="0" w:firstLine="400"/>
      </w:pPr>
      <w:rPr>
        <w:rFonts w:hint="default"/>
      </w:rPr>
    </w:lvl>
  </w:abstractNum>
  <w:abstractNum w:abstractNumId="1">
    <w:nsid w:val="9400E2D3"/>
    <w:multiLevelType w:val="singleLevel"/>
    <w:tmpl w:val="9400E2D3"/>
    <w:lvl w:ilvl="0" w:tentative="0">
      <w:start w:val="1"/>
      <w:numFmt w:val="decimal"/>
      <w:suff w:val="nothing"/>
      <w:lvlText w:val="%1．"/>
      <w:lvlJc w:val="left"/>
      <w:pPr>
        <w:ind w:left="-20" w:firstLine="400"/>
      </w:pPr>
      <w:rPr>
        <w:rFonts w:hint="default" w:ascii="仿宋" w:hAnsi="仿宋" w:eastAsia="仿宋" w:cs="仿宋"/>
        <w:sz w:val="32"/>
        <w:szCs w:val="32"/>
      </w:rPr>
    </w:lvl>
  </w:abstractNum>
  <w:abstractNum w:abstractNumId="2">
    <w:nsid w:val="1304A4BD"/>
    <w:multiLevelType w:val="singleLevel"/>
    <w:tmpl w:val="1304A4BD"/>
    <w:lvl w:ilvl="0" w:tentative="0">
      <w:start w:val="1"/>
      <w:numFmt w:val="chineseCounting"/>
      <w:suff w:val="nothing"/>
      <w:lvlText w:val="（%1）"/>
      <w:lvlJc w:val="left"/>
      <w:pPr>
        <w:ind w:left="0" w:firstLine="420"/>
      </w:pPr>
      <w:rPr>
        <w:rFonts w:hint="eastAsia"/>
      </w:rPr>
    </w:lvl>
  </w:abstractNum>
  <w:abstractNum w:abstractNumId="3">
    <w:nsid w:val="1829EA5D"/>
    <w:multiLevelType w:val="singleLevel"/>
    <w:tmpl w:val="1829EA5D"/>
    <w:lvl w:ilvl="0" w:tentative="0">
      <w:start w:val="1"/>
      <w:numFmt w:val="chineseCounting"/>
      <w:suff w:val="nothing"/>
      <w:lvlText w:val="（%1）"/>
      <w:lvlJc w:val="left"/>
      <w:pPr>
        <w:ind w:left="210" w:firstLine="420"/>
      </w:pPr>
      <w:rPr>
        <w:rFonts w:hint="eastAsia" w:ascii="楷体" w:hAnsi="楷体" w:eastAsia="楷体" w:cs="楷体"/>
        <w:sz w:val="32"/>
        <w:szCs w:val="32"/>
      </w:rPr>
    </w:lvl>
  </w:abstractNum>
  <w:abstractNum w:abstractNumId="4">
    <w:nsid w:val="444D7946"/>
    <w:multiLevelType w:val="singleLevel"/>
    <w:tmpl w:val="444D7946"/>
    <w:lvl w:ilvl="0" w:tentative="0">
      <w:start w:val="1"/>
      <w:numFmt w:val="decimal"/>
      <w:suff w:val="nothing"/>
      <w:lvlText w:val="%1．"/>
      <w:lvlJc w:val="left"/>
      <w:pPr>
        <w:ind w:left="-10" w:firstLine="400"/>
      </w:pPr>
      <w:rPr>
        <w:rFonts w:hint="default" w:ascii="仿宋" w:hAnsi="仿宋" w:eastAsia="仿宋" w:cs="仿宋"/>
      </w:rPr>
    </w:lvl>
  </w:abstractNum>
  <w:abstractNum w:abstractNumId="5">
    <w:nsid w:val="499DCE5C"/>
    <w:multiLevelType w:val="singleLevel"/>
    <w:tmpl w:val="499DCE5C"/>
    <w:lvl w:ilvl="0" w:tentative="0">
      <w:start w:val="1"/>
      <w:numFmt w:val="chineseCounting"/>
      <w:suff w:val="nothing"/>
      <w:lvlText w:val="（%1）"/>
      <w:lvlJc w:val="left"/>
      <w:pPr>
        <w:ind w:left="0" w:firstLine="420"/>
      </w:pPr>
      <w:rPr>
        <w:rFonts w:hint="eastAsia"/>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nforcement="0"/>
  <w:defaultTabStop w:val="420"/>
  <w:evenAndOddHeaders w:val="1"/>
  <w:drawingGridHorizontalSpacing w:val="105"/>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MDBmMTY5ZTI3ZTNmNDA0YTU0ZTIxNTI3ZWRjNjAifQ=="/>
  </w:docVars>
  <w:rsids>
    <w:rsidRoot w:val="00815B77"/>
    <w:rsid w:val="000000BF"/>
    <w:rsid w:val="000030C5"/>
    <w:rsid w:val="00004930"/>
    <w:rsid w:val="00004D49"/>
    <w:rsid w:val="000079A4"/>
    <w:rsid w:val="00007BD6"/>
    <w:rsid w:val="00010570"/>
    <w:rsid w:val="00011396"/>
    <w:rsid w:val="000116E2"/>
    <w:rsid w:val="0001216B"/>
    <w:rsid w:val="0001240A"/>
    <w:rsid w:val="00012C41"/>
    <w:rsid w:val="000159F9"/>
    <w:rsid w:val="000204B7"/>
    <w:rsid w:val="00020A0A"/>
    <w:rsid w:val="00020B07"/>
    <w:rsid w:val="00020BC5"/>
    <w:rsid w:val="00021051"/>
    <w:rsid w:val="0002295D"/>
    <w:rsid w:val="0002335B"/>
    <w:rsid w:val="00024580"/>
    <w:rsid w:val="000248F5"/>
    <w:rsid w:val="00024A42"/>
    <w:rsid w:val="000252F6"/>
    <w:rsid w:val="00026253"/>
    <w:rsid w:val="00027DE7"/>
    <w:rsid w:val="000305B2"/>
    <w:rsid w:val="00032092"/>
    <w:rsid w:val="0003234F"/>
    <w:rsid w:val="00033CA0"/>
    <w:rsid w:val="00035112"/>
    <w:rsid w:val="00035D5D"/>
    <w:rsid w:val="0003672B"/>
    <w:rsid w:val="00036A9C"/>
    <w:rsid w:val="0003705A"/>
    <w:rsid w:val="00037D9D"/>
    <w:rsid w:val="000406BF"/>
    <w:rsid w:val="000433EE"/>
    <w:rsid w:val="00043CAB"/>
    <w:rsid w:val="00044275"/>
    <w:rsid w:val="000445EE"/>
    <w:rsid w:val="00044F58"/>
    <w:rsid w:val="00045FB6"/>
    <w:rsid w:val="00046C18"/>
    <w:rsid w:val="00047F99"/>
    <w:rsid w:val="00052677"/>
    <w:rsid w:val="00052A18"/>
    <w:rsid w:val="0005331F"/>
    <w:rsid w:val="0005547B"/>
    <w:rsid w:val="00055D08"/>
    <w:rsid w:val="000615DF"/>
    <w:rsid w:val="0006191A"/>
    <w:rsid w:val="000643B3"/>
    <w:rsid w:val="00064CFE"/>
    <w:rsid w:val="00064D2A"/>
    <w:rsid w:val="00064DBA"/>
    <w:rsid w:val="00064F29"/>
    <w:rsid w:val="00066DD1"/>
    <w:rsid w:val="000678F2"/>
    <w:rsid w:val="000716AE"/>
    <w:rsid w:val="000728D8"/>
    <w:rsid w:val="0007312F"/>
    <w:rsid w:val="00074A88"/>
    <w:rsid w:val="00075144"/>
    <w:rsid w:val="0007601B"/>
    <w:rsid w:val="00080ED4"/>
    <w:rsid w:val="0008116B"/>
    <w:rsid w:val="000818BD"/>
    <w:rsid w:val="00082D04"/>
    <w:rsid w:val="00082D0A"/>
    <w:rsid w:val="00083854"/>
    <w:rsid w:val="00083DCB"/>
    <w:rsid w:val="0008409F"/>
    <w:rsid w:val="0008429B"/>
    <w:rsid w:val="0008499B"/>
    <w:rsid w:val="0009037F"/>
    <w:rsid w:val="0009050D"/>
    <w:rsid w:val="00091678"/>
    <w:rsid w:val="000921B0"/>
    <w:rsid w:val="00094898"/>
    <w:rsid w:val="00094D4A"/>
    <w:rsid w:val="00094FF6"/>
    <w:rsid w:val="000956A1"/>
    <w:rsid w:val="0009642C"/>
    <w:rsid w:val="0009673C"/>
    <w:rsid w:val="00096DCD"/>
    <w:rsid w:val="00097C65"/>
    <w:rsid w:val="000A35AC"/>
    <w:rsid w:val="000A37A4"/>
    <w:rsid w:val="000A5564"/>
    <w:rsid w:val="000A6624"/>
    <w:rsid w:val="000A70FC"/>
    <w:rsid w:val="000B02CB"/>
    <w:rsid w:val="000B08ED"/>
    <w:rsid w:val="000B0E3A"/>
    <w:rsid w:val="000B1144"/>
    <w:rsid w:val="000B1D6C"/>
    <w:rsid w:val="000B1DE3"/>
    <w:rsid w:val="000B2B8B"/>
    <w:rsid w:val="000B3101"/>
    <w:rsid w:val="000B48A0"/>
    <w:rsid w:val="000B4A5B"/>
    <w:rsid w:val="000B53DE"/>
    <w:rsid w:val="000B5905"/>
    <w:rsid w:val="000B6728"/>
    <w:rsid w:val="000B6D26"/>
    <w:rsid w:val="000B6FDB"/>
    <w:rsid w:val="000B76A8"/>
    <w:rsid w:val="000C03EA"/>
    <w:rsid w:val="000C0925"/>
    <w:rsid w:val="000C0C53"/>
    <w:rsid w:val="000C1A86"/>
    <w:rsid w:val="000C2839"/>
    <w:rsid w:val="000C3A65"/>
    <w:rsid w:val="000C3ABA"/>
    <w:rsid w:val="000C400B"/>
    <w:rsid w:val="000C52CA"/>
    <w:rsid w:val="000C68DA"/>
    <w:rsid w:val="000C6C83"/>
    <w:rsid w:val="000C707C"/>
    <w:rsid w:val="000C7242"/>
    <w:rsid w:val="000D0BA9"/>
    <w:rsid w:val="000D1E31"/>
    <w:rsid w:val="000D2DD2"/>
    <w:rsid w:val="000D3781"/>
    <w:rsid w:val="000D3811"/>
    <w:rsid w:val="000D4341"/>
    <w:rsid w:val="000D448D"/>
    <w:rsid w:val="000D55DE"/>
    <w:rsid w:val="000D5675"/>
    <w:rsid w:val="000D584C"/>
    <w:rsid w:val="000D6978"/>
    <w:rsid w:val="000D699C"/>
    <w:rsid w:val="000E2814"/>
    <w:rsid w:val="000E32ED"/>
    <w:rsid w:val="000E3B48"/>
    <w:rsid w:val="000E3D01"/>
    <w:rsid w:val="000E3FC3"/>
    <w:rsid w:val="000E45C3"/>
    <w:rsid w:val="000E51DD"/>
    <w:rsid w:val="000E7AAE"/>
    <w:rsid w:val="000F05C6"/>
    <w:rsid w:val="000F0A6B"/>
    <w:rsid w:val="000F126B"/>
    <w:rsid w:val="000F196E"/>
    <w:rsid w:val="000F2DC5"/>
    <w:rsid w:val="000F3320"/>
    <w:rsid w:val="000F4D3F"/>
    <w:rsid w:val="000F4EA3"/>
    <w:rsid w:val="000F594D"/>
    <w:rsid w:val="000F5D1B"/>
    <w:rsid w:val="000F60E6"/>
    <w:rsid w:val="00100F4E"/>
    <w:rsid w:val="00100F64"/>
    <w:rsid w:val="00102FD3"/>
    <w:rsid w:val="00104AF1"/>
    <w:rsid w:val="00104E24"/>
    <w:rsid w:val="00104F3A"/>
    <w:rsid w:val="00105BDD"/>
    <w:rsid w:val="00112A5C"/>
    <w:rsid w:val="00112BAB"/>
    <w:rsid w:val="00114AEF"/>
    <w:rsid w:val="0011645E"/>
    <w:rsid w:val="00116633"/>
    <w:rsid w:val="00116C5A"/>
    <w:rsid w:val="001213F7"/>
    <w:rsid w:val="00122D13"/>
    <w:rsid w:val="00123038"/>
    <w:rsid w:val="00123057"/>
    <w:rsid w:val="00124BAD"/>
    <w:rsid w:val="00127740"/>
    <w:rsid w:val="00130367"/>
    <w:rsid w:val="0013276C"/>
    <w:rsid w:val="00132A02"/>
    <w:rsid w:val="0013449A"/>
    <w:rsid w:val="00135112"/>
    <w:rsid w:val="00135120"/>
    <w:rsid w:val="00135CC2"/>
    <w:rsid w:val="00135DE7"/>
    <w:rsid w:val="0013672F"/>
    <w:rsid w:val="00137EA5"/>
    <w:rsid w:val="001427B3"/>
    <w:rsid w:val="00143904"/>
    <w:rsid w:val="00143C50"/>
    <w:rsid w:val="00143CD5"/>
    <w:rsid w:val="00144CCB"/>
    <w:rsid w:val="00145279"/>
    <w:rsid w:val="00145C20"/>
    <w:rsid w:val="001473D1"/>
    <w:rsid w:val="001476C2"/>
    <w:rsid w:val="00147766"/>
    <w:rsid w:val="00150373"/>
    <w:rsid w:val="001533BC"/>
    <w:rsid w:val="001536FD"/>
    <w:rsid w:val="00153F56"/>
    <w:rsid w:val="001547FB"/>
    <w:rsid w:val="00154DD4"/>
    <w:rsid w:val="001610FE"/>
    <w:rsid w:val="001616FD"/>
    <w:rsid w:val="00162266"/>
    <w:rsid w:val="001623BF"/>
    <w:rsid w:val="001625B5"/>
    <w:rsid w:val="001633B1"/>
    <w:rsid w:val="00163546"/>
    <w:rsid w:val="0016562F"/>
    <w:rsid w:val="001669D4"/>
    <w:rsid w:val="00167655"/>
    <w:rsid w:val="00170693"/>
    <w:rsid w:val="00171205"/>
    <w:rsid w:val="00172083"/>
    <w:rsid w:val="00172816"/>
    <w:rsid w:val="001758ED"/>
    <w:rsid w:val="0017699C"/>
    <w:rsid w:val="001774B1"/>
    <w:rsid w:val="00177BD1"/>
    <w:rsid w:val="001800A6"/>
    <w:rsid w:val="00180107"/>
    <w:rsid w:val="00180A42"/>
    <w:rsid w:val="00181E49"/>
    <w:rsid w:val="001823E0"/>
    <w:rsid w:val="00182569"/>
    <w:rsid w:val="00182BE1"/>
    <w:rsid w:val="001845C0"/>
    <w:rsid w:val="00185FC7"/>
    <w:rsid w:val="00186A02"/>
    <w:rsid w:val="00186E1A"/>
    <w:rsid w:val="0019133B"/>
    <w:rsid w:val="0019140A"/>
    <w:rsid w:val="0019153C"/>
    <w:rsid w:val="00191BC8"/>
    <w:rsid w:val="00191E9C"/>
    <w:rsid w:val="0019224B"/>
    <w:rsid w:val="0019387A"/>
    <w:rsid w:val="00194CFC"/>
    <w:rsid w:val="00195B33"/>
    <w:rsid w:val="00195F07"/>
    <w:rsid w:val="00196EF4"/>
    <w:rsid w:val="00197690"/>
    <w:rsid w:val="00197BD6"/>
    <w:rsid w:val="001A011A"/>
    <w:rsid w:val="001A1D0A"/>
    <w:rsid w:val="001A3681"/>
    <w:rsid w:val="001A3D63"/>
    <w:rsid w:val="001A560C"/>
    <w:rsid w:val="001A57EE"/>
    <w:rsid w:val="001A67F2"/>
    <w:rsid w:val="001A7F0A"/>
    <w:rsid w:val="001B085C"/>
    <w:rsid w:val="001B1975"/>
    <w:rsid w:val="001B219B"/>
    <w:rsid w:val="001B223C"/>
    <w:rsid w:val="001B57D7"/>
    <w:rsid w:val="001B6A16"/>
    <w:rsid w:val="001B7175"/>
    <w:rsid w:val="001B74D5"/>
    <w:rsid w:val="001C0EE4"/>
    <w:rsid w:val="001C253D"/>
    <w:rsid w:val="001C402A"/>
    <w:rsid w:val="001C47AA"/>
    <w:rsid w:val="001C4DC3"/>
    <w:rsid w:val="001C4F88"/>
    <w:rsid w:val="001C5FB2"/>
    <w:rsid w:val="001C7C27"/>
    <w:rsid w:val="001D08E6"/>
    <w:rsid w:val="001D2416"/>
    <w:rsid w:val="001D39E7"/>
    <w:rsid w:val="001D4721"/>
    <w:rsid w:val="001D50D2"/>
    <w:rsid w:val="001D5324"/>
    <w:rsid w:val="001D560F"/>
    <w:rsid w:val="001D5FB4"/>
    <w:rsid w:val="001D6D07"/>
    <w:rsid w:val="001D7662"/>
    <w:rsid w:val="001E002C"/>
    <w:rsid w:val="001E13E2"/>
    <w:rsid w:val="001E15B4"/>
    <w:rsid w:val="001E2C4E"/>
    <w:rsid w:val="001E2E17"/>
    <w:rsid w:val="001E2EEA"/>
    <w:rsid w:val="001E4B8E"/>
    <w:rsid w:val="001E58AD"/>
    <w:rsid w:val="001E6F3B"/>
    <w:rsid w:val="001F1750"/>
    <w:rsid w:val="001F204E"/>
    <w:rsid w:val="001F25A8"/>
    <w:rsid w:val="001F2AD1"/>
    <w:rsid w:val="001F2CAB"/>
    <w:rsid w:val="001F4990"/>
    <w:rsid w:val="001F5307"/>
    <w:rsid w:val="001F56D5"/>
    <w:rsid w:val="001F5CEC"/>
    <w:rsid w:val="001F6F17"/>
    <w:rsid w:val="001F7392"/>
    <w:rsid w:val="001F782C"/>
    <w:rsid w:val="00200FD6"/>
    <w:rsid w:val="0020193D"/>
    <w:rsid w:val="00202841"/>
    <w:rsid w:val="00202E6C"/>
    <w:rsid w:val="002034DA"/>
    <w:rsid w:val="002047C4"/>
    <w:rsid w:val="00204A18"/>
    <w:rsid w:val="00204D13"/>
    <w:rsid w:val="00204DAB"/>
    <w:rsid w:val="0020605A"/>
    <w:rsid w:val="00206D4C"/>
    <w:rsid w:val="0020779C"/>
    <w:rsid w:val="00207A32"/>
    <w:rsid w:val="00207BE1"/>
    <w:rsid w:val="00210FB8"/>
    <w:rsid w:val="00212C9C"/>
    <w:rsid w:val="0021337B"/>
    <w:rsid w:val="002137D7"/>
    <w:rsid w:val="0021481B"/>
    <w:rsid w:val="00214A4F"/>
    <w:rsid w:val="00215345"/>
    <w:rsid w:val="00215F37"/>
    <w:rsid w:val="0022079C"/>
    <w:rsid w:val="002208DC"/>
    <w:rsid w:val="00220A00"/>
    <w:rsid w:val="00220D13"/>
    <w:rsid w:val="00220D66"/>
    <w:rsid w:val="00221D34"/>
    <w:rsid w:val="0022252F"/>
    <w:rsid w:val="002226DE"/>
    <w:rsid w:val="00222965"/>
    <w:rsid w:val="00222BE4"/>
    <w:rsid w:val="0022303F"/>
    <w:rsid w:val="002233DE"/>
    <w:rsid w:val="00223D3A"/>
    <w:rsid w:val="00223EC3"/>
    <w:rsid w:val="00223FC1"/>
    <w:rsid w:val="00225310"/>
    <w:rsid w:val="00225C14"/>
    <w:rsid w:val="00227E23"/>
    <w:rsid w:val="002309AF"/>
    <w:rsid w:val="00231207"/>
    <w:rsid w:val="0023379B"/>
    <w:rsid w:val="002343B4"/>
    <w:rsid w:val="002348E8"/>
    <w:rsid w:val="0023496F"/>
    <w:rsid w:val="00234D50"/>
    <w:rsid w:val="00235758"/>
    <w:rsid w:val="002366B7"/>
    <w:rsid w:val="0023737A"/>
    <w:rsid w:val="00237E7A"/>
    <w:rsid w:val="00240995"/>
    <w:rsid w:val="002410FA"/>
    <w:rsid w:val="00241909"/>
    <w:rsid w:val="00243D20"/>
    <w:rsid w:val="00245D8B"/>
    <w:rsid w:val="00245FED"/>
    <w:rsid w:val="00246A89"/>
    <w:rsid w:val="00246A92"/>
    <w:rsid w:val="0024734E"/>
    <w:rsid w:val="00247D91"/>
    <w:rsid w:val="00250244"/>
    <w:rsid w:val="00250B2C"/>
    <w:rsid w:val="00251B96"/>
    <w:rsid w:val="00251BEA"/>
    <w:rsid w:val="00253318"/>
    <w:rsid w:val="002546FF"/>
    <w:rsid w:val="00255403"/>
    <w:rsid w:val="002562F1"/>
    <w:rsid w:val="00261F67"/>
    <w:rsid w:val="002629B2"/>
    <w:rsid w:val="0026351B"/>
    <w:rsid w:val="00267DD1"/>
    <w:rsid w:val="00270145"/>
    <w:rsid w:val="002715E8"/>
    <w:rsid w:val="0027200B"/>
    <w:rsid w:val="002729E4"/>
    <w:rsid w:val="00274191"/>
    <w:rsid w:val="002743CB"/>
    <w:rsid w:val="00276C14"/>
    <w:rsid w:val="0027799B"/>
    <w:rsid w:val="00277A2B"/>
    <w:rsid w:val="002800A1"/>
    <w:rsid w:val="002809A5"/>
    <w:rsid w:val="00281468"/>
    <w:rsid w:val="00283204"/>
    <w:rsid w:val="00283645"/>
    <w:rsid w:val="00286598"/>
    <w:rsid w:val="002919D8"/>
    <w:rsid w:val="00293BD2"/>
    <w:rsid w:val="002945A1"/>
    <w:rsid w:val="00294AAF"/>
    <w:rsid w:val="00294CE0"/>
    <w:rsid w:val="002954DC"/>
    <w:rsid w:val="002955B5"/>
    <w:rsid w:val="002A35C8"/>
    <w:rsid w:val="002A396D"/>
    <w:rsid w:val="002A3B89"/>
    <w:rsid w:val="002A519F"/>
    <w:rsid w:val="002A663D"/>
    <w:rsid w:val="002A6879"/>
    <w:rsid w:val="002A7102"/>
    <w:rsid w:val="002A7B69"/>
    <w:rsid w:val="002A7DA5"/>
    <w:rsid w:val="002A7F28"/>
    <w:rsid w:val="002B231D"/>
    <w:rsid w:val="002B3601"/>
    <w:rsid w:val="002B3A31"/>
    <w:rsid w:val="002B44F0"/>
    <w:rsid w:val="002B471F"/>
    <w:rsid w:val="002B5FDB"/>
    <w:rsid w:val="002B6923"/>
    <w:rsid w:val="002B6F35"/>
    <w:rsid w:val="002C05AA"/>
    <w:rsid w:val="002C0A54"/>
    <w:rsid w:val="002C225A"/>
    <w:rsid w:val="002C28D9"/>
    <w:rsid w:val="002C48EA"/>
    <w:rsid w:val="002C559B"/>
    <w:rsid w:val="002C57B5"/>
    <w:rsid w:val="002C609E"/>
    <w:rsid w:val="002C610E"/>
    <w:rsid w:val="002D04B9"/>
    <w:rsid w:val="002D0BDA"/>
    <w:rsid w:val="002D0C89"/>
    <w:rsid w:val="002D2480"/>
    <w:rsid w:val="002D3123"/>
    <w:rsid w:val="002D3BED"/>
    <w:rsid w:val="002D45F2"/>
    <w:rsid w:val="002D6282"/>
    <w:rsid w:val="002D63EC"/>
    <w:rsid w:val="002E1D76"/>
    <w:rsid w:val="002E2322"/>
    <w:rsid w:val="002E3504"/>
    <w:rsid w:val="002E3EF4"/>
    <w:rsid w:val="002E4F0A"/>
    <w:rsid w:val="002F0A03"/>
    <w:rsid w:val="002F29FD"/>
    <w:rsid w:val="002F2D70"/>
    <w:rsid w:val="002F2E3D"/>
    <w:rsid w:val="0030133D"/>
    <w:rsid w:val="003044D9"/>
    <w:rsid w:val="00305CE7"/>
    <w:rsid w:val="00306DA8"/>
    <w:rsid w:val="00307C94"/>
    <w:rsid w:val="00311268"/>
    <w:rsid w:val="003138F0"/>
    <w:rsid w:val="00313EE5"/>
    <w:rsid w:val="00314309"/>
    <w:rsid w:val="00315D1D"/>
    <w:rsid w:val="003168BD"/>
    <w:rsid w:val="00317660"/>
    <w:rsid w:val="003176BF"/>
    <w:rsid w:val="00320172"/>
    <w:rsid w:val="00320459"/>
    <w:rsid w:val="00322144"/>
    <w:rsid w:val="003234F3"/>
    <w:rsid w:val="003238A5"/>
    <w:rsid w:val="00323BCA"/>
    <w:rsid w:val="00325397"/>
    <w:rsid w:val="00325CAC"/>
    <w:rsid w:val="00325F31"/>
    <w:rsid w:val="00326535"/>
    <w:rsid w:val="003266FF"/>
    <w:rsid w:val="00327551"/>
    <w:rsid w:val="003276A9"/>
    <w:rsid w:val="00327CD0"/>
    <w:rsid w:val="00327FA3"/>
    <w:rsid w:val="0033028D"/>
    <w:rsid w:val="00332FE2"/>
    <w:rsid w:val="00334D22"/>
    <w:rsid w:val="00335889"/>
    <w:rsid w:val="0033658C"/>
    <w:rsid w:val="00337467"/>
    <w:rsid w:val="003376E8"/>
    <w:rsid w:val="0034038D"/>
    <w:rsid w:val="00340540"/>
    <w:rsid w:val="0034177E"/>
    <w:rsid w:val="00343B5E"/>
    <w:rsid w:val="00345028"/>
    <w:rsid w:val="003450EE"/>
    <w:rsid w:val="00346057"/>
    <w:rsid w:val="003464D0"/>
    <w:rsid w:val="0034674F"/>
    <w:rsid w:val="00346F34"/>
    <w:rsid w:val="00347663"/>
    <w:rsid w:val="00350494"/>
    <w:rsid w:val="0035064E"/>
    <w:rsid w:val="00351358"/>
    <w:rsid w:val="00351550"/>
    <w:rsid w:val="00352043"/>
    <w:rsid w:val="00352511"/>
    <w:rsid w:val="00352D98"/>
    <w:rsid w:val="00352E8E"/>
    <w:rsid w:val="0035375B"/>
    <w:rsid w:val="00353FBA"/>
    <w:rsid w:val="00354D3F"/>
    <w:rsid w:val="00354DF4"/>
    <w:rsid w:val="00357187"/>
    <w:rsid w:val="003579C3"/>
    <w:rsid w:val="0036345C"/>
    <w:rsid w:val="00363E66"/>
    <w:rsid w:val="00364483"/>
    <w:rsid w:val="003646C7"/>
    <w:rsid w:val="003657F6"/>
    <w:rsid w:val="00366956"/>
    <w:rsid w:val="003676FB"/>
    <w:rsid w:val="00371288"/>
    <w:rsid w:val="00371945"/>
    <w:rsid w:val="003723D6"/>
    <w:rsid w:val="00372952"/>
    <w:rsid w:val="00372A2A"/>
    <w:rsid w:val="003731BA"/>
    <w:rsid w:val="00374649"/>
    <w:rsid w:val="00375676"/>
    <w:rsid w:val="0037642D"/>
    <w:rsid w:val="00377A8D"/>
    <w:rsid w:val="00380F6B"/>
    <w:rsid w:val="0038158A"/>
    <w:rsid w:val="00382143"/>
    <w:rsid w:val="003858E0"/>
    <w:rsid w:val="00386304"/>
    <w:rsid w:val="00386E53"/>
    <w:rsid w:val="00387817"/>
    <w:rsid w:val="00387A4D"/>
    <w:rsid w:val="00392533"/>
    <w:rsid w:val="003A0639"/>
    <w:rsid w:val="003A1336"/>
    <w:rsid w:val="003A14EF"/>
    <w:rsid w:val="003A2126"/>
    <w:rsid w:val="003A2A67"/>
    <w:rsid w:val="003A3DD3"/>
    <w:rsid w:val="003A4223"/>
    <w:rsid w:val="003A44C8"/>
    <w:rsid w:val="003A4ABA"/>
    <w:rsid w:val="003A5510"/>
    <w:rsid w:val="003A59C9"/>
    <w:rsid w:val="003A7971"/>
    <w:rsid w:val="003B1E4D"/>
    <w:rsid w:val="003B3874"/>
    <w:rsid w:val="003B3CE9"/>
    <w:rsid w:val="003B479F"/>
    <w:rsid w:val="003B4B7C"/>
    <w:rsid w:val="003B51DF"/>
    <w:rsid w:val="003B5782"/>
    <w:rsid w:val="003B582F"/>
    <w:rsid w:val="003B7F7E"/>
    <w:rsid w:val="003C039E"/>
    <w:rsid w:val="003C12A9"/>
    <w:rsid w:val="003C1769"/>
    <w:rsid w:val="003C1B64"/>
    <w:rsid w:val="003C1C3E"/>
    <w:rsid w:val="003C281E"/>
    <w:rsid w:val="003C2B4A"/>
    <w:rsid w:val="003C428A"/>
    <w:rsid w:val="003C51F5"/>
    <w:rsid w:val="003C5B58"/>
    <w:rsid w:val="003C730B"/>
    <w:rsid w:val="003D14EB"/>
    <w:rsid w:val="003D15FC"/>
    <w:rsid w:val="003D391F"/>
    <w:rsid w:val="003D4327"/>
    <w:rsid w:val="003D491E"/>
    <w:rsid w:val="003D4C29"/>
    <w:rsid w:val="003D4DAF"/>
    <w:rsid w:val="003D67EF"/>
    <w:rsid w:val="003D6816"/>
    <w:rsid w:val="003D7F15"/>
    <w:rsid w:val="003E0EAF"/>
    <w:rsid w:val="003E1961"/>
    <w:rsid w:val="003E25AE"/>
    <w:rsid w:val="003E2C14"/>
    <w:rsid w:val="003E3704"/>
    <w:rsid w:val="003E3758"/>
    <w:rsid w:val="003E440A"/>
    <w:rsid w:val="003E44DC"/>
    <w:rsid w:val="003E5A24"/>
    <w:rsid w:val="003E6209"/>
    <w:rsid w:val="003E7A11"/>
    <w:rsid w:val="003F01EC"/>
    <w:rsid w:val="003F0CBF"/>
    <w:rsid w:val="003F2882"/>
    <w:rsid w:val="003F785A"/>
    <w:rsid w:val="00401224"/>
    <w:rsid w:val="0040168E"/>
    <w:rsid w:val="0040170B"/>
    <w:rsid w:val="00402939"/>
    <w:rsid w:val="00403559"/>
    <w:rsid w:val="00404E92"/>
    <w:rsid w:val="004051CC"/>
    <w:rsid w:val="004058D4"/>
    <w:rsid w:val="00405D26"/>
    <w:rsid w:val="004078FB"/>
    <w:rsid w:val="00407CA8"/>
    <w:rsid w:val="004130BA"/>
    <w:rsid w:val="0041551A"/>
    <w:rsid w:val="00417B63"/>
    <w:rsid w:val="004202C3"/>
    <w:rsid w:val="004219DD"/>
    <w:rsid w:val="00421D0F"/>
    <w:rsid w:val="004222B6"/>
    <w:rsid w:val="00422E8D"/>
    <w:rsid w:val="004231A6"/>
    <w:rsid w:val="00423679"/>
    <w:rsid w:val="004239E8"/>
    <w:rsid w:val="00424115"/>
    <w:rsid w:val="0043022F"/>
    <w:rsid w:val="00430568"/>
    <w:rsid w:val="0043069C"/>
    <w:rsid w:val="00430C42"/>
    <w:rsid w:val="00431F29"/>
    <w:rsid w:val="00434364"/>
    <w:rsid w:val="00437057"/>
    <w:rsid w:val="00441710"/>
    <w:rsid w:val="00441DAB"/>
    <w:rsid w:val="00442B7A"/>
    <w:rsid w:val="00442DC2"/>
    <w:rsid w:val="00444688"/>
    <w:rsid w:val="004449D2"/>
    <w:rsid w:val="00445547"/>
    <w:rsid w:val="004461D1"/>
    <w:rsid w:val="00447074"/>
    <w:rsid w:val="004470A0"/>
    <w:rsid w:val="00451B41"/>
    <w:rsid w:val="004530E1"/>
    <w:rsid w:val="00453586"/>
    <w:rsid w:val="00454A15"/>
    <w:rsid w:val="00454D68"/>
    <w:rsid w:val="004559E5"/>
    <w:rsid w:val="00456426"/>
    <w:rsid w:val="0045750D"/>
    <w:rsid w:val="00457A53"/>
    <w:rsid w:val="00457E06"/>
    <w:rsid w:val="00460D83"/>
    <w:rsid w:val="00461D2A"/>
    <w:rsid w:val="0046248D"/>
    <w:rsid w:val="0046287B"/>
    <w:rsid w:val="0046375D"/>
    <w:rsid w:val="00463ED2"/>
    <w:rsid w:val="004640A4"/>
    <w:rsid w:val="00464C1D"/>
    <w:rsid w:val="004674BB"/>
    <w:rsid w:val="004701A7"/>
    <w:rsid w:val="004705EE"/>
    <w:rsid w:val="00473031"/>
    <w:rsid w:val="00473144"/>
    <w:rsid w:val="00473366"/>
    <w:rsid w:val="00473DC1"/>
    <w:rsid w:val="00473F50"/>
    <w:rsid w:val="004751B7"/>
    <w:rsid w:val="00476E9E"/>
    <w:rsid w:val="004772CD"/>
    <w:rsid w:val="00477488"/>
    <w:rsid w:val="004807F0"/>
    <w:rsid w:val="00480CCF"/>
    <w:rsid w:val="0048113D"/>
    <w:rsid w:val="00483F7F"/>
    <w:rsid w:val="004852EE"/>
    <w:rsid w:val="00485F66"/>
    <w:rsid w:val="004875BE"/>
    <w:rsid w:val="0049100A"/>
    <w:rsid w:val="004928C6"/>
    <w:rsid w:val="00492AC8"/>
    <w:rsid w:val="004933E2"/>
    <w:rsid w:val="00494A03"/>
    <w:rsid w:val="004A0577"/>
    <w:rsid w:val="004A2BCA"/>
    <w:rsid w:val="004A2F6A"/>
    <w:rsid w:val="004A47D8"/>
    <w:rsid w:val="004A4A95"/>
    <w:rsid w:val="004A65BF"/>
    <w:rsid w:val="004A6688"/>
    <w:rsid w:val="004B0057"/>
    <w:rsid w:val="004B0731"/>
    <w:rsid w:val="004B0A4C"/>
    <w:rsid w:val="004B2BB1"/>
    <w:rsid w:val="004B3506"/>
    <w:rsid w:val="004B3D29"/>
    <w:rsid w:val="004B6F3C"/>
    <w:rsid w:val="004B721E"/>
    <w:rsid w:val="004B7677"/>
    <w:rsid w:val="004C12D3"/>
    <w:rsid w:val="004C2E49"/>
    <w:rsid w:val="004C455D"/>
    <w:rsid w:val="004C501D"/>
    <w:rsid w:val="004C6634"/>
    <w:rsid w:val="004C6A02"/>
    <w:rsid w:val="004C6DF7"/>
    <w:rsid w:val="004D0340"/>
    <w:rsid w:val="004D3284"/>
    <w:rsid w:val="004D4206"/>
    <w:rsid w:val="004D4CAC"/>
    <w:rsid w:val="004D5663"/>
    <w:rsid w:val="004D7FE4"/>
    <w:rsid w:val="004E03C3"/>
    <w:rsid w:val="004E0F2B"/>
    <w:rsid w:val="004E232F"/>
    <w:rsid w:val="004E391A"/>
    <w:rsid w:val="004E39BB"/>
    <w:rsid w:val="004E4ADC"/>
    <w:rsid w:val="004E4CB4"/>
    <w:rsid w:val="004E53C2"/>
    <w:rsid w:val="004E5882"/>
    <w:rsid w:val="004E681E"/>
    <w:rsid w:val="004E6D6F"/>
    <w:rsid w:val="004E705E"/>
    <w:rsid w:val="004F17D4"/>
    <w:rsid w:val="004F391B"/>
    <w:rsid w:val="004F4783"/>
    <w:rsid w:val="004F4F80"/>
    <w:rsid w:val="004F6075"/>
    <w:rsid w:val="004F67A6"/>
    <w:rsid w:val="005011E2"/>
    <w:rsid w:val="00501507"/>
    <w:rsid w:val="00501F62"/>
    <w:rsid w:val="005026C4"/>
    <w:rsid w:val="00503465"/>
    <w:rsid w:val="00504890"/>
    <w:rsid w:val="00504AB6"/>
    <w:rsid w:val="005057CF"/>
    <w:rsid w:val="005114EF"/>
    <w:rsid w:val="005126F2"/>
    <w:rsid w:val="005144B3"/>
    <w:rsid w:val="00514D66"/>
    <w:rsid w:val="0051559F"/>
    <w:rsid w:val="0051582A"/>
    <w:rsid w:val="005158E2"/>
    <w:rsid w:val="00515D3B"/>
    <w:rsid w:val="00516087"/>
    <w:rsid w:val="00516274"/>
    <w:rsid w:val="0051647E"/>
    <w:rsid w:val="00516F1F"/>
    <w:rsid w:val="005175B6"/>
    <w:rsid w:val="00520232"/>
    <w:rsid w:val="005206C3"/>
    <w:rsid w:val="00521E84"/>
    <w:rsid w:val="00522660"/>
    <w:rsid w:val="00522D14"/>
    <w:rsid w:val="00526486"/>
    <w:rsid w:val="005270A4"/>
    <w:rsid w:val="00530257"/>
    <w:rsid w:val="005304F5"/>
    <w:rsid w:val="00530816"/>
    <w:rsid w:val="0053192A"/>
    <w:rsid w:val="005325B9"/>
    <w:rsid w:val="0053268F"/>
    <w:rsid w:val="005339B7"/>
    <w:rsid w:val="00533C92"/>
    <w:rsid w:val="00533E83"/>
    <w:rsid w:val="0053469F"/>
    <w:rsid w:val="00534FBC"/>
    <w:rsid w:val="00535320"/>
    <w:rsid w:val="00536A8A"/>
    <w:rsid w:val="00536DCA"/>
    <w:rsid w:val="005372DA"/>
    <w:rsid w:val="0053777A"/>
    <w:rsid w:val="00537EDF"/>
    <w:rsid w:val="0054017C"/>
    <w:rsid w:val="005412A7"/>
    <w:rsid w:val="00541CBC"/>
    <w:rsid w:val="00543B98"/>
    <w:rsid w:val="00544499"/>
    <w:rsid w:val="0054456E"/>
    <w:rsid w:val="0054465E"/>
    <w:rsid w:val="00544E1D"/>
    <w:rsid w:val="00546071"/>
    <w:rsid w:val="005473C4"/>
    <w:rsid w:val="00550FE4"/>
    <w:rsid w:val="00551C1B"/>
    <w:rsid w:val="00552E78"/>
    <w:rsid w:val="00553114"/>
    <w:rsid w:val="00553232"/>
    <w:rsid w:val="00554714"/>
    <w:rsid w:val="00554B2F"/>
    <w:rsid w:val="00555360"/>
    <w:rsid w:val="00555438"/>
    <w:rsid w:val="005569CD"/>
    <w:rsid w:val="00556A0E"/>
    <w:rsid w:val="00556AB4"/>
    <w:rsid w:val="0055716C"/>
    <w:rsid w:val="00557346"/>
    <w:rsid w:val="00557629"/>
    <w:rsid w:val="005578BD"/>
    <w:rsid w:val="0056018E"/>
    <w:rsid w:val="0056104B"/>
    <w:rsid w:val="0056119B"/>
    <w:rsid w:val="005620E6"/>
    <w:rsid w:val="00562160"/>
    <w:rsid w:val="00565113"/>
    <w:rsid w:val="00566C4B"/>
    <w:rsid w:val="00566F39"/>
    <w:rsid w:val="00570B1D"/>
    <w:rsid w:val="00570BD5"/>
    <w:rsid w:val="00571BFC"/>
    <w:rsid w:val="005724A3"/>
    <w:rsid w:val="00572EAE"/>
    <w:rsid w:val="00573367"/>
    <w:rsid w:val="005748BD"/>
    <w:rsid w:val="00574FD9"/>
    <w:rsid w:val="00575158"/>
    <w:rsid w:val="005762B1"/>
    <w:rsid w:val="00576392"/>
    <w:rsid w:val="005768C5"/>
    <w:rsid w:val="00580961"/>
    <w:rsid w:val="0058115A"/>
    <w:rsid w:val="0058139E"/>
    <w:rsid w:val="00581414"/>
    <w:rsid w:val="005815EC"/>
    <w:rsid w:val="00581881"/>
    <w:rsid w:val="0058252E"/>
    <w:rsid w:val="005830BC"/>
    <w:rsid w:val="005830F6"/>
    <w:rsid w:val="005844E3"/>
    <w:rsid w:val="00584FEE"/>
    <w:rsid w:val="00585E9E"/>
    <w:rsid w:val="005870CA"/>
    <w:rsid w:val="00587B2B"/>
    <w:rsid w:val="00587B5A"/>
    <w:rsid w:val="00590A23"/>
    <w:rsid w:val="00590C19"/>
    <w:rsid w:val="00590D47"/>
    <w:rsid w:val="00591331"/>
    <w:rsid w:val="005919B3"/>
    <w:rsid w:val="00592B35"/>
    <w:rsid w:val="0059325D"/>
    <w:rsid w:val="00593547"/>
    <w:rsid w:val="0059572D"/>
    <w:rsid w:val="0059600F"/>
    <w:rsid w:val="00596636"/>
    <w:rsid w:val="0059739E"/>
    <w:rsid w:val="00597894"/>
    <w:rsid w:val="00597AEB"/>
    <w:rsid w:val="005A2509"/>
    <w:rsid w:val="005A335A"/>
    <w:rsid w:val="005A380C"/>
    <w:rsid w:val="005A444D"/>
    <w:rsid w:val="005A4B09"/>
    <w:rsid w:val="005A648D"/>
    <w:rsid w:val="005B2618"/>
    <w:rsid w:val="005B275B"/>
    <w:rsid w:val="005B35A0"/>
    <w:rsid w:val="005B4065"/>
    <w:rsid w:val="005B47D5"/>
    <w:rsid w:val="005B4DE6"/>
    <w:rsid w:val="005B4F3C"/>
    <w:rsid w:val="005B51FB"/>
    <w:rsid w:val="005B52E8"/>
    <w:rsid w:val="005B5803"/>
    <w:rsid w:val="005B5D40"/>
    <w:rsid w:val="005B60BA"/>
    <w:rsid w:val="005B6456"/>
    <w:rsid w:val="005B73F8"/>
    <w:rsid w:val="005B7B08"/>
    <w:rsid w:val="005C2206"/>
    <w:rsid w:val="005C3116"/>
    <w:rsid w:val="005C4334"/>
    <w:rsid w:val="005C53F0"/>
    <w:rsid w:val="005C5F13"/>
    <w:rsid w:val="005D46BE"/>
    <w:rsid w:val="005D4BB9"/>
    <w:rsid w:val="005D4F6C"/>
    <w:rsid w:val="005D7792"/>
    <w:rsid w:val="005E0078"/>
    <w:rsid w:val="005E0403"/>
    <w:rsid w:val="005E4328"/>
    <w:rsid w:val="005E6849"/>
    <w:rsid w:val="005E6D4C"/>
    <w:rsid w:val="005F016F"/>
    <w:rsid w:val="005F203D"/>
    <w:rsid w:val="005F2A2C"/>
    <w:rsid w:val="005F30A2"/>
    <w:rsid w:val="005F369F"/>
    <w:rsid w:val="005F5885"/>
    <w:rsid w:val="005F6089"/>
    <w:rsid w:val="005F69C2"/>
    <w:rsid w:val="005F7173"/>
    <w:rsid w:val="005F7AA0"/>
    <w:rsid w:val="006009FF"/>
    <w:rsid w:val="00601356"/>
    <w:rsid w:val="00602271"/>
    <w:rsid w:val="00602732"/>
    <w:rsid w:val="006032EE"/>
    <w:rsid w:val="00604647"/>
    <w:rsid w:val="006051BA"/>
    <w:rsid w:val="006051C3"/>
    <w:rsid w:val="00606689"/>
    <w:rsid w:val="00610110"/>
    <w:rsid w:val="00613947"/>
    <w:rsid w:val="00614747"/>
    <w:rsid w:val="00614A37"/>
    <w:rsid w:val="00614D2B"/>
    <w:rsid w:val="006160E7"/>
    <w:rsid w:val="00616782"/>
    <w:rsid w:val="00616B9A"/>
    <w:rsid w:val="00616FC9"/>
    <w:rsid w:val="00621A01"/>
    <w:rsid w:val="006223BE"/>
    <w:rsid w:val="00622795"/>
    <w:rsid w:val="00622C34"/>
    <w:rsid w:val="00623448"/>
    <w:rsid w:val="006238FA"/>
    <w:rsid w:val="00623BB3"/>
    <w:rsid w:val="00623EB9"/>
    <w:rsid w:val="00624564"/>
    <w:rsid w:val="00625333"/>
    <w:rsid w:val="00626AD7"/>
    <w:rsid w:val="006272A8"/>
    <w:rsid w:val="00627CB4"/>
    <w:rsid w:val="00630A27"/>
    <w:rsid w:val="00630DE2"/>
    <w:rsid w:val="00631154"/>
    <w:rsid w:val="006314C8"/>
    <w:rsid w:val="00632050"/>
    <w:rsid w:val="00632335"/>
    <w:rsid w:val="00634365"/>
    <w:rsid w:val="0063469E"/>
    <w:rsid w:val="00634ED5"/>
    <w:rsid w:val="006354FC"/>
    <w:rsid w:val="006375F8"/>
    <w:rsid w:val="00641846"/>
    <w:rsid w:val="00641BDB"/>
    <w:rsid w:val="00642A7E"/>
    <w:rsid w:val="0064401D"/>
    <w:rsid w:val="006455EC"/>
    <w:rsid w:val="006461DA"/>
    <w:rsid w:val="00646DF3"/>
    <w:rsid w:val="006473FB"/>
    <w:rsid w:val="006514A3"/>
    <w:rsid w:val="006529E2"/>
    <w:rsid w:val="00654545"/>
    <w:rsid w:val="00655BEA"/>
    <w:rsid w:val="00657454"/>
    <w:rsid w:val="0065785D"/>
    <w:rsid w:val="00660223"/>
    <w:rsid w:val="00660E6A"/>
    <w:rsid w:val="00661C7A"/>
    <w:rsid w:val="00662082"/>
    <w:rsid w:val="006620A4"/>
    <w:rsid w:val="006630E3"/>
    <w:rsid w:val="0066362C"/>
    <w:rsid w:val="00665777"/>
    <w:rsid w:val="00665E2F"/>
    <w:rsid w:val="006662C1"/>
    <w:rsid w:val="0067054C"/>
    <w:rsid w:val="006716E2"/>
    <w:rsid w:val="006717B5"/>
    <w:rsid w:val="006718A8"/>
    <w:rsid w:val="00674395"/>
    <w:rsid w:val="00676E7D"/>
    <w:rsid w:val="00677297"/>
    <w:rsid w:val="00677CDF"/>
    <w:rsid w:val="00680E5B"/>
    <w:rsid w:val="00682611"/>
    <w:rsid w:val="0068270C"/>
    <w:rsid w:val="0068342B"/>
    <w:rsid w:val="006838F2"/>
    <w:rsid w:val="00685F4F"/>
    <w:rsid w:val="006866B1"/>
    <w:rsid w:val="00687D8B"/>
    <w:rsid w:val="00687DC4"/>
    <w:rsid w:val="00687F4C"/>
    <w:rsid w:val="006901DB"/>
    <w:rsid w:val="006901E0"/>
    <w:rsid w:val="0069146E"/>
    <w:rsid w:val="00691934"/>
    <w:rsid w:val="00691FBF"/>
    <w:rsid w:val="006920AB"/>
    <w:rsid w:val="006926D2"/>
    <w:rsid w:val="00694138"/>
    <w:rsid w:val="00694943"/>
    <w:rsid w:val="0069549C"/>
    <w:rsid w:val="00695BC4"/>
    <w:rsid w:val="006974F7"/>
    <w:rsid w:val="006A0F18"/>
    <w:rsid w:val="006A1DEB"/>
    <w:rsid w:val="006A369C"/>
    <w:rsid w:val="006A4B27"/>
    <w:rsid w:val="006A4DBD"/>
    <w:rsid w:val="006B020A"/>
    <w:rsid w:val="006B0A6B"/>
    <w:rsid w:val="006B1219"/>
    <w:rsid w:val="006B1F60"/>
    <w:rsid w:val="006B20D2"/>
    <w:rsid w:val="006B253A"/>
    <w:rsid w:val="006B692E"/>
    <w:rsid w:val="006B6A53"/>
    <w:rsid w:val="006C0167"/>
    <w:rsid w:val="006C0499"/>
    <w:rsid w:val="006C0AE6"/>
    <w:rsid w:val="006C0BCD"/>
    <w:rsid w:val="006C1604"/>
    <w:rsid w:val="006C4077"/>
    <w:rsid w:val="006C6EEC"/>
    <w:rsid w:val="006D1F1E"/>
    <w:rsid w:val="006D2481"/>
    <w:rsid w:val="006D4E41"/>
    <w:rsid w:val="006D6468"/>
    <w:rsid w:val="006D7C1F"/>
    <w:rsid w:val="006E1B34"/>
    <w:rsid w:val="006E2E34"/>
    <w:rsid w:val="006E6657"/>
    <w:rsid w:val="006E78D5"/>
    <w:rsid w:val="006F2504"/>
    <w:rsid w:val="006F3C98"/>
    <w:rsid w:val="006F40B0"/>
    <w:rsid w:val="006F47CD"/>
    <w:rsid w:val="006F5E74"/>
    <w:rsid w:val="006F6537"/>
    <w:rsid w:val="006F667D"/>
    <w:rsid w:val="006F68C4"/>
    <w:rsid w:val="006F6E34"/>
    <w:rsid w:val="006F718D"/>
    <w:rsid w:val="00701867"/>
    <w:rsid w:val="007024C5"/>
    <w:rsid w:val="00702E7F"/>
    <w:rsid w:val="007031D5"/>
    <w:rsid w:val="00703344"/>
    <w:rsid w:val="007044FE"/>
    <w:rsid w:val="0070493D"/>
    <w:rsid w:val="007051B1"/>
    <w:rsid w:val="00706613"/>
    <w:rsid w:val="00706B75"/>
    <w:rsid w:val="007079E4"/>
    <w:rsid w:val="007102D5"/>
    <w:rsid w:val="00710734"/>
    <w:rsid w:val="007113BD"/>
    <w:rsid w:val="00713526"/>
    <w:rsid w:val="007136BE"/>
    <w:rsid w:val="0072096C"/>
    <w:rsid w:val="00721ED2"/>
    <w:rsid w:val="00723542"/>
    <w:rsid w:val="007241CE"/>
    <w:rsid w:val="00725399"/>
    <w:rsid w:val="0072573C"/>
    <w:rsid w:val="007265AE"/>
    <w:rsid w:val="0072661C"/>
    <w:rsid w:val="00726D99"/>
    <w:rsid w:val="00727509"/>
    <w:rsid w:val="00727ED7"/>
    <w:rsid w:val="00727FC1"/>
    <w:rsid w:val="00730D00"/>
    <w:rsid w:val="00731DEE"/>
    <w:rsid w:val="00733AD8"/>
    <w:rsid w:val="00734D69"/>
    <w:rsid w:val="00735915"/>
    <w:rsid w:val="00736CEA"/>
    <w:rsid w:val="00737E81"/>
    <w:rsid w:val="00740287"/>
    <w:rsid w:val="00743FD5"/>
    <w:rsid w:val="00745F58"/>
    <w:rsid w:val="00746E57"/>
    <w:rsid w:val="007472BF"/>
    <w:rsid w:val="007508A4"/>
    <w:rsid w:val="007512F8"/>
    <w:rsid w:val="00751C0E"/>
    <w:rsid w:val="00751E39"/>
    <w:rsid w:val="007524A0"/>
    <w:rsid w:val="007531E5"/>
    <w:rsid w:val="007534A3"/>
    <w:rsid w:val="00754218"/>
    <w:rsid w:val="00754339"/>
    <w:rsid w:val="00754B9D"/>
    <w:rsid w:val="00756881"/>
    <w:rsid w:val="00757D32"/>
    <w:rsid w:val="00760974"/>
    <w:rsid w:val="00761EDF"/>
    <w:rsid w:val="00762F91"/>
    <w:rsid w:val="007639BC"/>
    <w:rsid w:val="00764230"/>
    <w:rsid w:val="00764647"/>
    <w:rsid w:val="00766466"/>
    <w:rsid w:val="00770481"/>
    <w:rsid w:val="00770646"/>
    <w:rsid w:val="007735EB"/>
    <w:rsid w:val="0077515F"/>
    <w:rsid w:val="00776618"/>
    <w:rsid w:val="00776F8B"/>
    <w:rsid w:val="007811F2"/>
    <w:rsid w:val="00783926"/>
    <w:rsid w:val="00783A92"/>
    <w:rsid w:val="00784836"/>
    <w:rsid w:val="007862BC"/>
    <w:rsid w:val="007868F7"/>
    <w:rsid w:val="007870D6"/>
    <w:rsid w:val="00787BDD"/>
    <w:rsid w:val="00791141"/>
    <w:rsid w:val="0079134D"/>
    <w:rsid w:val="00791BEE"/>
    <w:rsid w:val="00791BFF"/>
    <w:rsid w:val="00792C05"/>
    <w:rsid w:val="00793B43"/>
    <w:rsid w:val="00793E93"/>
    <w:rsid w:val="007948C6"/>
    <w:rsid w:val="007966F4"/>
    <w:rsid w:val="00797009"/>
    <w:rsid w:val="007A006B"/>
    <w:rsid w:val="007A0355"/>
    <w:rsid w:val="007A185B"/>
    <w:rsid w:val="007A1DAF"/>
    <w:rsid w:val="007A1EA9"/>
    <w:rsid w:val="007A1F3C"/>
    <w:rsid w:val="007A29A8"/>
    <w:rsid w:val="007A3123"/>
    <w:rsid w:val="007A3406"/>
    <w:rsid w:val="007A3D00"/>
    <w:rsid w:val="007A63FC"/>
    <w:rsid w:val="007A6C49"/>
    <w:rsid w:val="007A6CEB"/>
    <w:rsid w:val="007A6DD4"/>
    <w:rsid w:val="007A6F63"/>
    <w:rsid w:val="007A7179"/>
    <w:rsid w:val="007B247C"/>
    <w:rsid w:val="007B3D8C"/>
    <w:rsid w:val="007B3F27"/>
    <w:rsid w:val="007B434F"/>
    <w:rsid w:val="007B59AA"/>
    <w:rsid w:val="007B5F13"/>
    <w:rsid w:val="007B6E0A"/>
    <w:rsid w:val="007B7CB7"/>
    <w:rsid w:val="007C04BB"/>
    <w:rsid w:val="007C1E5D"/>
    <w:rsid w:val="007C1E87"/>
    <w:rsid w:val="007C1F63"/>
    <w:rsid w:val="007C21E7"/>
    <w:rsid w:val="007C3B7B"/>
    <w:rsid w:val="007C4BCE"/>
    <w:rsid w:val="007C4C18"/>
    <w:rsid w:val="007C6E3F"/>
    <w:rsid w:val="007D0376"/>
    <w:rsid w:val="007D231B"/>
    <w:rsid w:val="007D25F8"/>
    <w:rsid w:val="007D2A3F"/>
    <w:rsid w:val="007D3958"/>
    <w:rsid w:val="007D3C26"/>
    <w:rsid w:val="007D4344"/>
    <w:rsid w:val="007D528A"/>
    <w:rsid w:val="007D57B9"/>
    <w:rsid w:val="007D5BCA"/>
    <w:rsid w:val="007D6F46"/>
    <w:rsid w:val="007D76D5"/>
    <w:rsid w:val="007D7BA1"/>
    <w:rsid w:val="007E093F"/>
    <w:rsid w:val="007E2487"/>
    <w:rsid w:val="007E2DD2"/>
    <w:rsid w:val="007E35C0"/>
    <w:rsid w:val="007E37ED"/>
    <w:rsid w:val="007E4332"/>
    <w:rsid w:val="007E5A25"/>
    <w:rsid w:val="007E5E61"/>
    <w:rsid w:val="007E5E7A"/>
    <w:rsid w:val="007E5F3B"/>
    <w:rsid w:val="007E70E4"/>
    <w:rsid w:val="007E71B6"/>
    <w:rsid w:val="007F0579"/>
    <w:rsid w:val="007F05B0"/>
    <w:rsid w:val="007F0D6D"/>
    <w:rsid w:val="007F15D3"/>
    <w:rsid w:val="007F1886"/>
    <w:rsid w:val="007F2D65"/>
    <w:rsid w:val="007F35D6"/>
    <w:rsid w:val="007F3D8D"/>
    <w:rsid w:val="007F4974"/>
    <w:rsid w:val="007F4AE8"/>
    <w:rsid w:val="007F5945"/>
    <w:rsid w:val="007F5FA4"/>
    <w:rsid w:val="007F73B7"/>
    <w:rsid w:val="007F78DE"/>
    <w:rsid w:val="00803169"/>
    <w:rsid w:val="00805389"/>
    <w:rsid w:val="008065FB"/>
    <w:rsid w:val="00810A71"/>
    <w:rsid w:val="00810DB7"/>
    <w:rsid w:val="00810F5A"/>
    <w:rsid w:val="00812AEC"/>
    <w:rsid w:val="0081306E"/>
    <w:rsid w:val="008145B6"/>
    <w:rsid w:val="00815B77"/>
    <w:rsid w:val="00816DBA"/>
    <w:rsid w:val="0081742E"/>
    <w:rsid w:val="00817536"/>
    <w:rsid w:val="00817759"/>
    <w:rsid w:val="0082075E"/>
    <w:rsid w:val="00820AAE"/>
    <w:rsid w:val="00820EDF"/>
    <w:rsid w:val="0082681D"/>
    <w:rsid w:val="00826AF7"/>
    <w:rsid w:val="008271F8"/>
    <w:rsid w:val="0083050D"/>
    <w:rsid w:val="008308B7"/>
    <w:rsid w:val="008325FA"/>
    <w:rsid w:val="008341B1"/>
    <w:rsid w:val="00835402"/>
    <w:rsid w:val="008356F6"/>
    <w:rsid w:val="008357B6"/>
    <w:rsid w:val="008361AE"/>
    <w:rsid w:val="00836A85"/>
    <w:rsid w:val="00840358"/>
    <w:rsid w:val="008405C4"/>
    <w:rsid w:val="00840CF4"/>
    <w:rsid w:val="00841F92"/>
    <w:rsid w:val="00842456"/>
    <w:rsid w:val="00842A5A"/>
    <w:rsid w:val="0084472C"/>
    <w:rsid w:val="0084518B"/>
    <w:rsid w:val="00846401"/>
    <w:rsid w:val="00846B2A"/>
    <w:rsid w:val="00846C33"/>
    <w:rsid w:val="00847526"/>
    <w:rsid w:val="00847F57"/>
    <w:rsid w:val="00850E9A"/>
    <w:rsid w:val="00851D33"/>
    <w:rsid w:val="00854500"/>
    <w:rsid w:val="00854ADF"/>
    <w:rsid w:val="008552E6"/>
    <w:rsid w:val="008553AF"/>
    <w:rsid w:val="0085693D"/>
    <w:rsid w:val="00857869"/>
    <w:rsid w:val="00857AFF"/>
    <w:rsid w:val="00860787"/>
    <w:rsid w:val="00860B3A"/>
    <w:rsid w:val="00860BE8"/>
    <w:rsid w:val="00860BEA"/>
    <w:rsid w:val="00860FC7"/>
    <w:rsid w:val="008620FD"/>
    <w:rsid w:val="00862A19"/>
    <w:rsid w:val="00863642"/>
    <w:rsid w:val="00863733"/>
    <w:rsid w:val="00865007"/>
    <w:rsid w:val="0086594C"/>
    <w:rsid w:val="008668B7"/>
    <w:rsid w:val="008673DC"/>
    <w:rsid w:val="008710D0"/>
    <w:rsid w:val="008711E8"/>
    <w:rsid w:val="008722DF"/>
    <w:rsid w:val="008726E0"/>
    <w:rsid w:val="00872A45"/>
    <w:rsid w:val="00873576"/>
    <w:rsid w:val="008739C3"/>
    <w:rsid w:val="00873CF1"/>
    <w:rsid w:val="00875057"/>
    <w:rsid w:val="00875EB9"/>
    <w:rsid w:val="00881642"/>
    <w:rsid w:val="00881C3A"/>
    <w:rsid w:val="00882A44"/>
    <w:rsid w:val="008839F9"/>
    <w:rsid w:val="00884F53"/>
    <w:rsid w:val="00885C78"/>
    <w:rsid w:val="0088777C"/>
    <w:rsid w:val="00890A94"/>
    <w:rsid w:val="00891D87"/>
    <w:rsid w:val="008921AB"/>
    <w:rsid w:val="00892890"/>
    <w:rsid w:val="008960E7"/>
    <w:rsid w:val="008970E5"/>
    <w:rsid w:val="008978A0"/>
    <w:rsid w:val="008A07D8"/>
    <w:rsid w:val="008A0D1E"/>
    <w:rsid w:val="008A1059"/>
    <w:rsid w:val="008A33EC"/>
    <w:rsid w:val="008A4A7E"/>
    <w:rsid w:val="008A5253"/>
    <w:rsid w:val="008A5DAA"/>
    <w:rsid w:val="008A5E90"/>
    <w:rsid w:val="008B0104"/>
    <w:rsid w:val="008B0311"/>
    <w:rsid w:val="008B22A3"/>
    <w:rsid w:val="008B406F"/>
    <w:rsid w:val="008B40C2"/>
    <w:rsid w:val="008B450B"/>
    <w:rsid w:val="008B5327"/>
    <w:rsid w:val="008B58CC"/>
    <w:rsid w:val="008B5A15"/>
    <w:rsid w:val="008B5BC3"/>
    <w:rsid w:val="008B61F9"/>
    <w:rsid w:val="008B6EB7"/>
    <w:rsid w:val="008C0055"/>
    <w:rsid w:val="008C0203"/>
    <w:rsid w:val="008C0ED6"/>
    <w:rsid w:val="008C44C0"/>
    <w:rsid w:val="008C4634"/>
    <w:rsid w:val="008C4966"/>
    <w:rsid w:val="008C5054"/>
    <w:rsid w:val="008D0474"/>
    <w:rsid w:val="008D1BAB"/>
    <w:rsid w:val="008D1CEA"/>
    <w:rsid w:val="008D1F21"/>
    <w:rsid w:val="008D3865"/>
    <w:rsid w:val="008D3C08"/>
    <w:rsid w:val="008D409C"/>
    <w:rsid w:val="008D448F"/>
    <w:rsid w:val="008D4EE1"/>
    <w:rsid w:val="008D57AB"/>
    <w:rsid w:val="008D5C33"/>
    <w:rsid w:val="008D5D5D"/>
    <w:rsid w:val="008D5F33"/>
    <w:rsid w:val="008E0400"/>
    <w:rsid w:val="008E121A"/>
    <w:rsid w:val="008E1BEC"/>
    <w:rsid w:val="008E1DA1"/>
    <w:rsid w:val="008E3CCA"/>
    <w:rsid w:val="008E4295"/>
    <w:rsid w:val="008E5869"/>
    <w:rsid w:val="008E7570"/>
    <w:rsid w:val="008E7E28"/>
    <w:rsid w:val="008F2A66"/>
    <w:rsid w:val="008F3DE0"/>
    <w:rsid w:val="008F46EA"/>
    <w:rsid w:val="008F47F0"/>
    <w:rsid w:val="008F64FE"/>
    <w:rsid w:val="008F6671"/>
    <w:rsid w:val="008F7551"/>
    <w:rsid w:val="009004EB"/>
    <w:rsid w:val="00902739"/>
    <w:rsid w:val="00903244"/>
    <w:rsid w:val="00903A5C"/>
    <w:rsid w:val="0090440E"/>
    <w:rsid w:val="00904ECA"/>
    <w:rsid w:val="00904F27"/>
    <w:rsid w:val="00905C2C"/>
    <w:rsid w:val="00906027"/>
    <w:rsid w:val="00907DC6"/>
    <w:rsid w:val="009103C9"/>
    <w:rsid w:val="00910AE6"/>
    <w:rsid w:val="00911621"/>
    <w:rsid w:val="00911FA5"/>
    <w:rsid w:val="009127E2"/>
    <w:rsid w:val="0091296B"/>
    <w:rsid w:val="00913039"/>
    <w:rsid w:val="00913737"/>
    <w:rsid w:val="009137AD"/>
    <w:rsid w:val="0091422B"/>
    <w:rsid w:val="00914376"/>
    <w:rsid w:val="00914EE0"/>
    <w:rsid w:val="00914F34"/>
    <w:rsid w:val="00920653"/>
    <w:rsid w:val="00920C38"/>
    <w:rsid w:val="00921DF0"/>
    <w:rsid w:val="00922071"/>
    <w:rsid w:val="009221FC"/>
    <w:rsid w:val="0092292B"/>
    <w:rsid w:val="00925DCD"/>
    <w:rsid w:val="009263F5"/>
    <w:rsid w:val="009265F8"/>
    <w:rsid w:val="009270B7"/>
    <w:rsid w:val="00927BC1"/>
    <w:rsid w:val="00930CCC"/>
    <w:rsid w:val="0093167E"/>
    <w:rsid w:val="00931BC5"/>
    <w:rsid w:val="009321AC"/>
    <w:rsid w:val="009333D1"/>
    <w:rsid w:val="0093387B"/>
    <w:rsid w:val="009347E2"/>
    <w:rsid w:val="009352E4"/>
    <w:rsid w:val="00935625"/>
    <w:rsid w:val="00937427"/>
    <w:rsid w:val="00937F16"/>
    <w:rsid w:val="0094111F"/>
    <w:rsid w:val="00941203"/>
    <w:rsid w:val="00942CF5"/>
    <w:rsid w:val="0094372C"/>
    <w:rsid w:val="00944BDB"/>
    <w:rsid w:val="00944DFE"/>
    <w:rsid w:val="0094607B"/>
    <w:rsid w:val="00946419"/>
    <w:rsid w:val="00946D21"/>
    <w:rsid w:val="009474E5"/>
    <w:rsid w:val="00947FAF"/>
    <w:rsid w:val="009508BA"/>
    <w:rsid w:val="009514E9"/>
    <w:rsid w:val="009532F1"/>
    <w:rsid w:val="00953C44"/>
    <w:rsid w:val="00953F83"/>
    <w:rsid w:val="00955444"/>
    <w:rsid w:val="00955F3C"/>
    <w:rsid w:val="0095628D"/>
    <w:rsid w:val="00956324"/>
    <w:rsid w:val="00956BA2"/>
    <w:rsid w:val="00957ABE"/>
    <w:rsid w:val="00957D5F"/>
    <w:rsid w:val="00957F6C"/>
    <w:rsid w:val="009600CE"/>
    <w:rsid w:val="009605C6"/>
    <w:rsid w:val="00960BFB"/>
    <w:rsid w:val="009618AD"/>
    <w:rsid w:val="00961BC5"/>
    <w:rsid w:val="00961E59"/>
    <w:rsid w:val="00962615"/>
    <w:rsid w:val="009627AC"/>
    <w:rsid w:val="00962C83"/>
    <w:rsid w:val="0096354C"/>
    <w:rsid w:val="00963725"/>
    <w:rsid w:val="009653AC"/>
    <w:rsid w:val="0097056B"/>
    <w:rsid w:val="00971E61"/>
    <w:rsid w:val="00973016"/>
    <w:rsid w:val="00973806"/>
    <w:rsid w:val="0097388A"/>
    <w:rsid w:val="00973EC0"/>
    <w:rsid w:val="00974B7E"/>
    <w:rsid w:val="00975A77"/>
    <w:rsid w:val="00976330"/>
    <w:rsid w:val="00977059"/>
    <w:rsid w:val="00983F8C"/>
    <w:rsid w:val="00984F82"/>
    <w:rsid w:val="00986133"/>
    <w:rsid w:val="009863A5"/>
    <w:rsid w:val="009863C7"/>
    <w:rsid w:val="009863FC"/>
    <w:rsid w:val="00987BEB"/>
    <w:rsid w:val="00990059"/>
    <w:rsid w:val="00990A36"/>
    <w:rsid w:val="00991786"/>
    <w:rsid w:val="00991ADF"/>
    <w:rsid w:val="00991C1F"/>
    <w:rsid w:val="00992260"/>
    <w:rsid w:val="00992959"/>
    <w:rsid w:val="00992BDF"/>
    <w:rsid w:val="0099352D"/>
    <w:rsid w:val="00997579"/>
    <w:rsid w:val="009A0BF9"/>
    <w:rsid w:val="009A23E1"/>
    <w:rsid w:val="009A25F1"/>
    <w:rsid w:val="009A2CB1"/>
    <w:rsid w:val="009A3506"/>
    <w:rsid w:val="009A3B7E"/>
    <w:rsid w:val="009A4813"/>
    <w:rsid w:val="009A4E64"/>
    <w:rsid w:val="009A693E"/>
    <w:rsid w:val="009B0C8A"/>
    <w:rsid w:val="009B0CEE"/>
    <w:rsid w:val="009B2B20"/>
    <w:rsid w:val="009B33C6"/>
    <w:rsid w:val="009B3E11"/>
    <w:rsid w:val="009B414E"/>
    <w:rsid w:val="009B4E2F"/>
    <w:rsid w:val="009B6763"/>
    <w:rsid w:val="009B69C2"/>
    <w:rsid w:val="009B6E24"/>
    <w:rsid w:val="009B7699"/>
    <w:rsid w:val="009B78E3"/>
    <w:rsid w:val="009C042B"/>
    <w:rsid w:val="009C0D55"/>
    <w:rsid w:val="009C0EA8"/>
    <w:rsid w:val="009C2402"/>
    <w:rsid w:val="009C2634"/>
    <w:rsid w:val="009C28A7"/>
    <w:rsid w:val="009C4D31"/>
    <w:rsid w:val="009C64A8"/>
    <w:rsid w:val="009C65D9"/>
    <w:rsid w:val="009C69C4"/>
    <w:rsid w:val="009C6BBF"/>
    <w:rsid w:val="009D0594"/>
    <w:rsid w:val="009D09BF"/>
    <w:rsid w:val="009D1B10"/>
    <w:rsid w:val="009D2418"/>
    <w:rsid w:val="009D48D5"/>
    <w:rsid w:val="009D4EFB"/>
    <w:rsid w:val="009E04A8"/>
    <w:rsid w:val="009E1A4F"/>
    <w:rsid w:val="009E2A75"/>
    <w:rsid w:val="009E2AEA"/>
    <w:rsid w:val="009E4D57"/>
    <w:rsid w:val="009E57D9"/>
    <w:rsid w:val="009E59AF"/>
    <w:rsid w:val="009E6805"/>
    <w:rsid w:val="009E68CB"/>
    <w:rsid w:val="009E7979"/>
    <w:rsid w:val="009F0386"/>
    <w:rsid w:val="009F0C7E"/>
    <w:rsid w:val="009F0CE8"/>
    <w:rsid w:val="009F24EF"/>
    <w:rsid w:val="009F276E"/>
    <w:rsid w:val="009F4B30"/>
    <w:rsid w:val="009F4EED"/>
    <w:rsid w:val="009F65B4"/>
    <w:rsid w:val="009F76C6"/>
    <w:rsid w:val="00A000D8"/>
    <w:rsid w:val="00A0037E"/>
    <w:rsid w:val="00A00A1C"/>
    <w:rsid w:val="00A00ACB"/>
    <w:rsid w:val="00A02D9F"/>
    <w:rsid w:val="00A02EC4"/>
    <w:rsid w:val="00A02EC7"/>
    <w:rsid w:val="00A02F89"/>
    <w:rsid w:val="00A06C74"/>
    <w:rsid w:val="00A07952"/>
    <w:rsid w:val="00A10026"/>
    <w:rsid w:val="00A10F6D"/>
    <w:rsid w:val="00A11FC0"/>
    <w:rsid w:val="00A12E05"/>
    <w:rsid w:val="00A12F3B"/>
    <w:rsid w:val="00A1620C"/>
    <w:rsid w:val="00A201F8"/>
    <w:rsid w:val="00A21632"/>
    <w:rsid w:val="00A216D4"/>
    <w:rsid w:val="00A2181F"/>
    <w:rsid w:val="00A21898"/>
    <w:rsid w:val="00A2459A"/>
    <w:rsid w:val="00A2538F"/>
    <w:rsid w:val="00A25F44"/>
    <w:rsid w:val="00A336A0"/>
    <w:rsid w:val="00A342F9"/>
    <w:rsid w:val="00A344CC"/>
    <w:rsid w:val="00A345D1"/>
    <w:rsid w:val="00A349B2"/>
    <w:rsid w:val="00A356DA"/>
    <w:rsid w:val="00A40BEA"/>
    <w:rsid w:val="00A41669"/>
    <w:rsid w:val="00A41C9A"/>
    <w:rsid w:val="00A42E46"/>
    <w:rsid w:val="00A42E8D"/>
    <w:rsid w:val="00A44810"/>
    <w:rsid w:val="00A44A53"/>
    <w:rsid w:val="00A478EA"/>
    <w:rsid w:val="00A47D0E"/>
    <w:rsid w:val="00A521A9"/>
    <w:rsid w:val="00A52428"/>
    <w:rsid w:val="00A5452F"/>
    <w:rsid w:val="00A549FC"/>
    <w:rsid w:val="00A553C7"/>
    <w:rsid w:val="00A566D5"/>
    <w:rsid w:val="00A56921"/>
    <w:rsid w:val="00A60FEF"/>
    <w:rsid w:val="00A61179"/>
    <w:rsid w:val="00A64A3B"/>
    <w:rsid w:val="00A653E3"/>
    <w:rsid w:val="00A65EB6"/>
    <w:rsid w:val="00A661A7"/>
    <w:rsid w:val="00A6673D"/>
    <w:rsid w:val="00A66FBC"/>
    <w:rsid w:val="00A67762"/>
    <w:rsid w:val="00A700A7"/>
    <w:rsid w:val="00A7184D"/>
    <w:rsid w:val="00A72D75"/>
    <w:rsid w:val="00A7317E"/>
    <w:rsid w:val="00A74B25"/>
    <w:rsid w:val="00A74B9D"/>
    <w:rsid w:val="00A75DCE"/>
    <w:rsid w:val="00A76C25"/>
    <w:rsid w:val="00A80402"/>
    <w:rsid w:val="00A8088A"/>
    <w:rsid w:val="00A81BBE"/>
    <w:rsid w:val="00A81D22"/>
    <w:rsid w:val="00A8257B"/>
    <w:rsid w:val="00A832B5"/>
    <w:rsid w:val="00A84912"/>
    <w:rsid w:val="00A855C9"/>
    <w:rsid w:val="00A86809"/>
    <w:rsid w:val="00A91369"/>
    <w:rsid w:val="00A9137F"/>
    <w:rsid w:val="00A9154B"/>
    <w:rsid w:val="00A964CD"/>
    <w:rsid w:val="00A96D8B"/>
    <w:rsid w:val="00A970ED"/>
    <w:rsid w:val="00AA0615"/>
    <w:rsid w:val="00AA0B4F"/>
    <w:rsid w:val="00AA0D0B"/>
    <w:rsid w:val="00AA10D3"/>
    <w:rsid w:val="00AA1894"/>
    <w:rsid w:val="00AA4174"/>
    <w:rsid w:val="00AB0C2B"/>
    <w:rsid w:val="00AB0EBB"/>
    <w:rsid w:val="00AB28F1"/>
    <w:rsid w:val="00AB4E17"/>
    <w:rsid w:val="00AB7956"/>
    <w:rsid w:val="00AB7E3C"/>
    <w:rsid w:val="00AC0ABF"/>
    <w:rsid w:val="00AC1AC6"/>
    <w:rsid w:val="00AC2DEE"/>
    <w:rsid w:val="00AC4A49"/>
    <w:rsid w:val="00AC5282"/>
    <w:rsid w:val="00AC53FC"/>
    <w:rsid w:val="00AC54CF"/>
    <w:rsid w:val="00AC58B3"/>
    <w:rsid w:val="00AC5A0F"/>
    <w:rsid w:val="00AC674C"/>
    <w:rsid w:val="00AC734B"/>
    <w:rsid w:val="00AD1BCB"/>
    <w:rsid w:val="00AD1DF6"/>
    <w:rsid w:val="00AD29B8"/>
    <w:rsid w:val="00AD2E10"/>
    <w:rsid w:val="00AD2F65"/>
    <w:rsid w:val="00AD4F72"/>
    <w:rsid w:val="00AD4F88"/>
    <w:rsid w:val="00AD5B2A"/>
    <w:rsid w:val="00AD669F"/>
    <w:rsid w:val="00AD6CF7"/>
    <w:rsid w:val="00AD7369"/>
    <w:rsid w:val="00AE0DBC"/>
    <w:rsid w:val="00AE1453"/>
    <w:rsid w:val="00AE1B52"/>
    <w:rsid w:val="00AE29CA"/>
    <w:rsid w:val="00AE2A01"/>
    <w:rsid w:val="00AE2D7D"/>
    <w:rsid w:val="00AE34FC"/>
    <w:rsid w:val="00AE397C"/>
    <w:rsid w:val="00AE3B81"/>
    <w:rsid w:val="00AE532E"/>
    <w:rsid w:val="00AE6AFB"/>
    <w:rsid w:val="00AE777B"/>
    <w:rsid w:val="00AF0312"/>
    <w:rsid w:val="00AF1066"/>
    <w:rsid w:val="00AF117C"/>
    <w:rsid w:val="00AF188F"/>
    <w:rsid w:val="00AF3C5E"/>
    <w:rsid w:val="00AF3D96"/>
    <w:rsid w:val="00AF3EAA"/>
    <w:rsid w:val="00AF3F54"/>
    <w:rsid w:val="00AF455B"/>
    <w:rsid w:val="00AF4BB4"/>
    <w:rsid w:val="00AF5AAD"/>
    <w:rsid w:val="00AF5DE9"/>
    <w:rsid w:val="00AF72C2"/>
    <w:rsid w:val="00B0099B"/>
    <w:rsid w:val="00B01E47"/>
    <w:rsid w:val="00B0277F"/>
    <w:rsid w:val="00B03050"/>
    <w:rsid w:val="00B047A6"/>
    <w:rsid w:val="00B06DC7"/>
    <w:rsid w:val="00B07B54"/>
    <w:rsid w:val="00B07B76"/>
    <w:rsid w:val="00B10CFC"/>
    <w:rsid w:val="00B112CF"/>
    <w:rsid w:val="00B119CA"/>
    <w:rsid w:val="00B11E09"/>
    <w:rsid w:val="00B11F79"/>
    <w:rsid w:val="00B12B28"/>
    <w:rsid w:val="00B13089"/>
    <w:rsid w:val="00B13B72"/>
    <w:rsid w:val="00B1597B"/>
    <w:rsid w:val="00B168BC"/>
    <w:rsid w:val="00B206F2"/>
    <w:rsid w:val="00B23987"/>
    <w:rsid w:val="00B242B9"/>
    <w:rsid w:val="00B25599"/>
    <w:rsid w:val="00B2592C"/>
    <w:rsid w:val="00B26A67"/>
    <w:rsid w:val="00B27C59"/>
    <w:rsid w:val="00B30ACE"/>
    <w:rsid w:val="00B337C5"/>
    <w:rsid w:val="00B34717"/>
    <w:rsid w:val="00B3590C"/>
    <w:rsid w:val="00B35F39"/>
    <w:rsid w:val="00B3671B"/>
    <w:rsid w:val="00B367EA"/>
    <w:rsid w:val="00B37ABC"/>
    <w:rsid w:val="00B4120E"/>
    <w:rsid w:val="00B42A0C"/>
    <w:rsid w:val="00B42C1B"/>
    <w:rsid w:val="00B442B2"/>
    <w:rsid w:val="00B461BE"/>
    <w:rsid w:val="00B46BF4"/>
    <w:rsid w:val="00B507A6"/>
    <w:rsid w:val="00B50D87"/>
    <w:rsid w:val="00B50E0A"/>
    <w:rsid w:val="00B5143B"/>
    <w:rsid w:val="00B51CBB"/>
    <w:rsid w:val="00B52111"/>
    <w:rsid w:val="00B5248D"/>
    <w:rsid w:val="00B54693"/>
    <w:rsid w:val="00B5491C"/>
    <w:rsid w:val="00B54D97"/>
    <w:rsid w:val="00B55123"/>
    <w:rsid w:val="00B556C2"/>
    <w:rsid w:val="00B556CA"/>
    <w:rsid w:val="00B57332"/>
    <w:rsid w:val="00B57DA7"/>
    <w:rsid w:val="00B60515"/>
    <w:rsid w:val="00B61727"/>
    <w:rsid w:val="00B624FE"/>
    <w:rsid w:val="00B62A26"/>
    <w:rsid w:val="00B64347"/>
    <w:rsid w:val="00B6544D"/>
    <w:rsid w:val="00B659C1"/>
    <w:rsid w:val="00B6687A"/>
    <w:rsid w:val="00B66CF5"/>
    <w:rsid w:val="00B678F3"/>
    <w:rsid w:val="00B70434"/>
    <w:rsid w:val="00B706E3"/>
    <w:rsid w:val="00B7088D"/>
    <w:rsid w:val="00B717BC"/>
    <w:rsid w:val="00B7218D"/>
    <w:rsid w:val="00B726DD"/>
    <w:rsid w:val="00B73AA0"/>
    <w:rsid w:val="00B74E16"/>
    <w:rsid w:val="00B75E2B"/>
    <w:rsid w:val="00B75FC9"/>
    <w:rsid w:val="00B76064"/>
    <w:rsid w:val="00B8112F"/>
    <w:rsid w:val="00B8281C"/>
    <w:rsid w:val="00B84229"/>
    <w:rsid w:val="00B85856"/>
    <w:rsid w:val="00B860CD"/>
    <w:rsid w:val="00B86E7D"/>
    <w:rsid w:val="00B8719C"/>
    <w:rsid w:val="00B87A8B"/>
    <w:rsid w:val="00B9123E"/>
    <w:rsid w:val="00B912FB"/>
    <w:rsid w:val="00B91744"/>
    <w:rsid w:val="00B91FB7"/>
    <w:rsid w:val="00B92698"/>
    <w:rsid w:val="00B95296"/>
    <w:rsid w:val="00BA020E"/>
    <w:rsid w:val="00BA2861"/>
    <w:rsid w:val="00BA2E30"/>
    <w:rsid w:val="00BA3A77"/>
    <w:rsid w:val="00BA48D5"/>
    <w:rsid w:val="00BA5599"/>
    <w:rsid w:val="00BA6B2E"/>
    <w:rsid w:val="00BA6DB7"/>
    <w:rsid w:val="00BA73D7"/>
    <w:rsid w:val="00BA7A8F"/>
    <w:rsid w:val="00BB007B"/>
    <w:rsid w:val="00BB0430"/>
    <w:rsid w:val="00BB0E50"/>
    <w:rsid w:val="00BB14D9"/>
    <w:rsid w:val="00BB17F0"/>
    <w:rsid w:val="00BB2723"/>
    <w:rsid w:val="00BB3415"/>
    <w:rsid w:val="00BB4225"/>
    <w:rsid w:val="00BB432A"/>
    <w:rsid w:val="00BB4459"/>
    <w:rsid w:val="00BB4694"/>
    <w:rsid w:val="00BB5027"/>
    <w:rsid w:val="00BB5A9B"/>
    <w:rsid w:val="00BB6F8C"/>
    <w:rsid w:val="00BB734E"/>
    <w:rsid w:val="00BB7D4A"/>
    <w:rsid w:val="00BC029E"/>
    <w:rsid w:val="00BC13C8"/>
    <w:rsid w:val="00BC14AE"/>
    <w:rsid w:val="00BC2162"/>
    <w:rsid w:val="00BC40DB"/>
    <w:rsid w:val="00BC431B"/>
    <w:rsid w:val="00BC68D5"/>
    <w:rsid w:val="00BD039C"/>
    <w:rsid w:val="00BD1E2F"/>
    <w:rsid w:val="00BD231F"/>
    <w:rsid w:val="00BD4EEE"/>
    <w:rsid w:val="00BD4F27"/>
    <w:rsid w:val="00BD5CD4"/>
    <w:rsid w:val="00BD70A1"/>
    <w:rsid w:val="00BD7853"/>
    <w:rsid w:val="00BD7B6C"/>
    <w:rsid w:val="00BD7C2D"/>
    <w:rsid w:val="00BE05FA"/>
    <w:rsid w:val="00BE2BB7"/>
    <w:rsid w:val="00BE3201"/>
    <w:rsid w:val="00BE4572"/>
    <w:rsid w:val="00BE564D"/>
    <w:rsid w:val="00BE6E85"/>
    <w:rsid w:val="00BF007A"/>
    <w:rsid w:val="00BF011F"/>
    <w:rsid w:val="00BF21AB"/>
    <w:rsid w:val="00BF27A1"/>
    <w:rsid w:val="00BF282D"/>
    <w:rsid w:val="00BF3541"/>
    <w:rsid w:val="00BF3C3E"/>
    <w:rsid w:val="00BF3CEC"/>
    <w:rsid w:val="00BF4A44"/>
    <w:rsid w:val="00BF760B"/>
    <w:rsid w:val="00BF76EE"/>
    <w:rsid w:val="00C0153A"/>
    <w:rsid w:val="00C016A8"/>
    <w:rsid w:val="00C01B6C"/>
    <w:rsid w:val="00C023F8"/>
    <w:rsid w:val="00C032BA"/>
    <w:rsid w:val="00C0364B"/>
    <w:rsid w:val="00C06484"/>
    <w:rsid w:val="00C0690A"/>
    <w:rsid w:val="00C10122"/>
    <w:rsid w:val="00C105BF"/>
    <w:rsid w:val="00C1100E"/>
    <w:rsid w:val="00C1133D"/>
    <w:rsid w:val="00C113FB"/>
    <w:rsid w:val="00C13CC1"/>
    <w:rsid w:val="00C14094"/>
    <w:rsid w:val="00C14942"/>
    <w:rsid w:val="00C15A68"/>
    <w:rsid w:val="00C17E8D"/>
    <w:rsid w:val="00C206D2"/>
    <w:rsid w:val="00C20B21"/>
    <w:rsid w:val="00C20BDB"/>
    <w:rsid w:val="00C21C6F"/>
    <w:rsid w:val="00C21E55"/>
    <w:rsid w:val="00C237DB"/>
    <w:rsid w:val="00C24CAC"/>
    <w:rsid w:val="00C2519B"/>
    <w:rsid w:val="00C25F62"/>
    <w:rsid w:val="00C26E94"/>
    <w:rsid w:val="00C271AD"/>
    <w:rsid w:val="00C27418"/>
    <w:rsid w:val="00C27783"/>
    <w:rsid w:val="00C31F30"/>
    <w:rsid w:val="00C326EC"/>
    <w:rsid w:val="00C32765"/>
    <w:rsid w:val="00C33791"/>
    <w:rsid w:val="00C3495F"/>
    <w:rsid w:val="00C353F4"/>
    <w:rsid w:val="00C362FB"/>
    <w:rsid w:val="00C379F6"/>
    <w:rsid w:val="00C42A33"/>
    <w:rsid w:val="00C430C7"/>
    <w:rsid w:val="00C4447B"/>
    <w:rsid w:val="00C451CE"/>
    <w:rsid w:val="00C45B0E"/>
    <w:rsid w:val="00C45C3A"/>
    <w:rsid w:val="00C46B27"/>
    <w:rsid w:val="00C4799F"/>
    <w:rsid w:val="00C47D52"/>
    <w:rsid w:val="00C47DB9"/>
    <w:rsid w:val="00C50FDA"/>
    <w:rsid w:val="00C51D16"/>
    <w:rsid w:val="00C52CFB"/>
    <w:rsid w:val="00C52D90"/>
    <w:rsid w:val="00C55FFB"/>
    <w:rsid w:val="00C568B3"/>
    <w:rsid w:val="00C56F91"/>
    <w:rsid w:val="00C60D7F"/>
    <w:rsid w:val="00C62827"/>
    <w:rsid w:val="00C63965"/>
    <w:rsid w:val="00C63F38"/>
    <w:rsid w:val="00C704BB"/>
    <w:rsid w:val="00C71105"/>
    <w:rsid w:val="00C7111E"/>
    <w:rsid w:val="00C71F6C"/>
    <w:rsid w:val="00C721AC"/>
    <w:rsid w:val="00C75CD1"/>
    <w:rsid w:val="00C7670A"/>
    <w:rsid w:val="00C76AF6"/>
    <w:rsid w:val="00C77F51"/>
    <w:rsid w:val="00C8086F"/>
    <w:rsid w:val="00C80ED8"/>
    <w:rsid w:val="00C84A8C"/>
    <w:rsid w:val="00C85244"/>
    <w:rsid w:val="00C85274"/>
    <w:rsid w:val="00C90CBC"/>
    <w:rsid w:val="00C90F65"/>
    <w:rsid w:val="00C91C98"/>
    <w:rsid w:val="00C947A7"/>
    <w:rsid w:val="00C94D05"/>
    <w:rsid w:val="00C94DF5"/>
    <w:rsid w:val="00C9572F"/>
    <w:rsid w:val="00C96816"/>
    <w:rsid w:val="00C97339"/>
    <w:rsid w:val="00CA04B8"/>
    <w:rsid w:val="00CA11CD"/>
    <w:rsid w:val="00CA2194"/>
    <w:rsid w:val="00CA2486"/>
    <w:rsid w:val="00CA4DC8"/>
    <w:rsid w:val="00CA5E5A"/>
    <w:rsid w:val="00CA734C"/>
    <w:rsid w:val="00CB1101"/>
    <w:rsid w:val="00CB34DD"/>
    <w:rsid w:val="00CB4912"/>
    <w:rsid w:val="00CB553A"/>
    <w:rsid w:val="00CC0539"/>
    <w:rsid w:val="00CC13B4"/>
    <w:rsid w:val="00CC16CA"/>
    <w:rsid w:val="00CC298B"/>
    <w:rsid w:val="00CC2B12"/>
    <w:rsid w:val="00CC2EA9"/>
    <w:rsid w:val="00CC2FB6"/>
    <w:rsid w:val="00CC3BF0"/>
    <w:rsid w:val="00CC4559"/>
    <w:rsid w:val="00CC5DB6"/>
    <w:rsid w:val="00CC65BF"/>
    <w:rsid w:val="00CC6C77"/>
    <w:rsid w:val="00CC72B5"/>
    <w:rsid w:val="00CC73C6"/>
    <w:rsid w:val="00CC79CC"/>
    <w:rsid w:val="00CD06A6"/>
    <w:rsid w:val="00CD1FA2"/>
    <w:rsid w:val="00CD2452"/>
    <w:rsid w:val="00CD2A8E"/>
    <w:rsid w:val="00CD7971"/>
    <w:rsid w:val="00CD7D73"/>
    <w:rsid w:val="00CE1B8E"/>
    <w:rsid w:val="00CE2CC9"/>
    <w:rsid w:val="00CE308F"/>
    <w:rsid w:val="00CE3880"/>
    <w:rsid w:val="00CE4BCF"/>
    <w:rsid w:val="00CE6175"/>
    <w:rsid w:val="00CE6915"/>
    <w:rsid w:val="00CE6B16"/>
    <w:rsid w:val="00CE6DC3"/>
    <w:rsid w:val="00CE6E15"/>
    <w:rsid w:val="00CE7C15"/>
    <w:rsid w:val="00CF0437"/>
    <w:rsid w:val="00CF0703"/>
    <w:rsid w:val="00CF0A88"/>
    <w:rsid w:val="00CF129C"/>
    <w:rsid w:val="00CF1F29"/>
    <w:rsid w:val="00CF239A"/>
    <w:rsid w:val="00CF3567"/>
    <w:rsid w:val="00CF39B8"/>
    <w:rsid w:val="00CF3C1C"/>
    <w:rsid w:val="00CF3DBA"/>
    <w:rsid w:val="00CF6430"/>
    <w:rsid w:val="00CF78AD"/>
    <w:rsid w:val="00CF7F4A"/>
    <w:rsid w:val="00D01994"/>
    <w:rsid w:val="00D02DA9"/>
    <w:rsid w:val="00D04ED7"/>
    <w:rsid w:val="00D0518F"/>
    <w:rsid w:val="00D05362"/>
    <w:rsid w:val="00D05AC5"/>
    <w:rsid w:val="00D05E4D"/>
    <w:rsid w:val="00D06794"/>
    <w:rsid w:val="00D10AAD"/>
    <w:rsid w:val="00D12A7E"/>
    <w:rsid w:val="00D1510D"/>
    <w:rsid w:val="00D154D2"/>
    <w:rsid w:val="00D15DF6"/>
    <w:rsid w:val="00D160D7"/>
    <w:rsid w:val="00D16254"/>
    <w:rsid w:val="00D1794C"/>
    <w:rsid w:val="00D204A0"/>
    <w:rsid w:val="00D20846"/>
    <w:rsid w:val="00D225A1"/>
    <w:rsid w:val="00D22D85"/>
    <w:rsid w:val="00D2387B"/>
    <w:rsid w:val="00D23E4F"/>
    <w:rsid w:val="00D2435D"/>
    <w:rsid w:val="00D25148"/>
    <w:rsid w:val="00D25495"/>
    <w:rsid w:val="00D265CB"/>
    <w:rsid w:val="00D26D9F"/>
    <w:rsid w:val="00D27184"/>
    <w:rsid w:val="00D2759E"/>
    <w:rsid w:val="00D27A80"/>
    <w:rsid w:val="00D301E2"/>
    <w:rsid w:val="00D30D0E"/>
    <w:rsid w:val="00D345AD"/>
    <w:rsid w:val="00D3480B"/>
    <w:rsid w:val="00D349DB"/>
    <w:rsid w:val="00D35BC7"/>
    <w:rsid w:val="00D35BF6"/>
    <w:rsid w:val="00D40CAB"/>
    <w:rsid w:val="00D41251"/>
    <w:rsid w:val="00D41485"/>
    <w:rsid w:val="00D41972"/>
    <w:rsid w:val="00D41D8A"/>
    <w:rsid w:val="00D428E7"/>
    <w:rsid w:val="00D43AF3"/>
    <w:rsid w:val="00D4500D"/>
    <w:rsid w:val="00D451CC"/>
    <w:rsid w:val="00D45DC8"/>
    <w:rsid w:val="00D45F35"/>
    <w:rsid w:val="00D5238A"/>
    <w:rsid w:val="00D5288B"/>
    <w:rsid w:val="00D5289F"/>
    <w:rsid w:val="00D5688F"/>
    <w:rsid w:val="00D56F57"/>
    <w:rsid w:val="00D573C5"/>
    <w:rsid w:val="00D61798"/>
    <w:rsid w:val="00D61E37"/>
    <w:rsid w:val="00D61F98"/>
    <w:rsid w:val="00D624C2"/>
    <w:rsid w:val="00D624E2"/>
    <w:rsid w:val="00D62733"/>
    <w:rsid w:val="00D6318B"/>
    <w:rsid w:val="00D64C72"/>
    <w:rsid w:val="00D65F72"/>
    <w:rsid w:val="00D67217"/>
    <w:rsid w:val="00D7078D"/>
    <w:rsid w:val="00D715D2"/>
    <w:rsid w:val="00D7330A"/>
    <w:rsid w:val="00D744F0"/>
    <w:rsid w:val="00D75251"/>
    <w:rsid w:val="00D7544E"/>
    <w:rsid w:val="00D76FEB"/>
    <w:rsid w:val="00D81C24"/>
    <w:rsid w:val="00D837A5"/>
    <w:rsid w:val="00D8458F"/>
    <w:rsid w:val="00D84E90"/>
    <w:rsid w:val="00D8536A"/>
    <w:rsid w:val="00D85CE3"/>
    <w:rsid w:val="00D87962"/>
    <w:rsid w:val="00D96C30"/>
    <w:rsid w:val="00D96D82"/>
    <w:rsid w:val="00D978BA"/>
    <w:rsid w:val="00DA05FE"/>
    <w:rsid w:val="00DA1B38"/>
    <w:rsid w:val="00DA1D8D"/>
    <w:rsid w:val="00DA2B41"/>
    <w:rsid w:val="00DA2D0E"/>
    <w:rsid w:val="00DA2DFF"/>
    <w:rsid w:val="00DA353A"/>
    <w:rsid w:val="00DA4745"/>
    <w:rsid w:val="00DA4DFA"/>
    <w:rsid w:val="00DA6163"/>
    <w:rsid w:val="00DA6170"/>
    <w:rsid w:val="00DA7A18"/>
    <w:rsid w:val="00DB13A5"/>
    <w:rsid w:val="00DB14E5"/>
    <w:rsid w:val="00DB1898"/>
    <w:rsid w:val="00DB1CD6"/>
    <w:rsid w:val="00DB1D67"/>
    <w:rsid w:val="00DB3765"/>
    <w:rsid w:val="00DB39D9"/>
    <w:rsid w:val="00DB6754"/>
    <w:rsid w:val="00DB675F"/>
    <w:rsid w:val="00DB6A0D"/>
    <w:rsid w:val="00DB7740"/>
    <w:rsid w:val="00DB7F03"/>
    <w:rsid w:val="00DC08B6"/>
    <w:rsid w:val="00DC0B15"/>
    <w:rsid w:val="00DC0E1B"/>
    <w:rsid w:val="00DC1D90"/>
    <w:rsid w:val="00DC6B49"/>
    <w:rsid w:val="00DD1AB1"/>
    <w:rsid w:val="00DD276E"/>
    <w:rsid w:val="00DD2BF8"/>
    <w:rsid w:val="00DD3934"/>
    <w:rsid w:val="00DD51E6"/>
    <w:rsid w:val="00DD57A4"/>
    <w:rsid w:val="00DD7BE5"/>
    <w:rsid w:val="00DE02FC"/>
    <w:rsid w:val="00DE0B21"/>
    <w:rsid w:val="00DE1969"/>
    <w:rsid w:val="00DE1DAA"/>
    <w:rsid w:val="00DE202E"/>
    <w:rsid w:val="00DE22BF"/>
    <w:rsid w:val="00DE2690"/>
    <w:rsid w:val="00DE2B14"/>
    <w:rsid w:val="00DE30A8"/>
    <w:rsid w:val="00DE4051"/>
    <w:rsid w:val="00DE4D03"/>
    <w:rsid w:val="00DE5698"/>
    <w:rsid w:val="00DE65D6"/>
    <w:rsid w:val="00DE6993"/>
    <w:rsid w:val="00DE7B32"/>
    <w:rsid w:val="00DF0913"/>
    <w:rsid w:val="00DF0BFB"/>
    <w:rsid w:val="00DF0E24"/>
    <w:rsid w:val="00DF17B8"/>
    <w:rsid w:val="00DF1D41"/>
    <w:rsid w:val="00DF255E"/>
    <w:rsid w:val="00DF2D2F"/>
    <w:rsid w:val="00DF3E51"/>
    <w:rsid w:val="00DF4A50"/>
    <w:rsid w:val="00DF6C10"/>
    <w:rsid w:val="00DF7B48"/>
    <w:rsid w:val="00E013A9"/>
    <w:rsid w:val="00E0262C"/>
    <w:rsid w:val="00E0267C"/>
    <w:rsid w:val="00E03A5A"/>
    <w:rsid w:val="00E03A9A"/>
    <w:rsid w:val="00E0465C"/>
    <w:rsid w:val="00E04DED"/>
    <w:rsid w:val="00E04E48"/>
    <w:rsid w:val="00E05FC2"/>
    <w:rsid w:val="00E06D94"/>
    <w:rsid w:val="00E0770D"/>
    <w:rsid w:val="00E11115"/>
    <w:rsid w:val="00E11490"/>
    <w:rsid w:val="00E11763"/>
    <w:rsid w:val="00E11A27"/>
    <w:rsid w:val="00E11C38"/>
    <w:rsid w:val="00E121E6"/>
    <w:rsid w:val="00E137BC"/>
    <w:rsid w:val="00E150F2"/>
    <w:rsid w:val="00E151F0"/>
    <w:rsid w:val="00E159C6"/>
    <w:rsid w:val="00E15B10"/>
    <w:rsid w:val="00E16C15"/>
    <w:rsid w:val="00E20658"/>
    <w:rsid w:val="00E20E68"/>
    <w:rsid w:val="00E2107D"/>
    <w:rsid w:val="00E216DF"/>
    <w:rsid w:val="00E22282"/>
    <w:rsid w:val="00E23018"/>
    <w:rsid w:val="00E23949"/>
    <w:rsid w:val="00E24FC2"/>
    <w:rsid w:val="00E256D5"/>
    <w:rsid w:val="00E259AE"/>
    <w:rsid w:val="00E26744"/>
    <w:rsid w:val="00E30DCC"/>
    <w:rsid w:val="00E315DE"/>
    <w:rsid w:val="00E33444"/>
    <w:rsid w:val="00E33A2D"/>
    <w:rsid w:val="00E36460"/>
    <w:rsid w:val="00E40DA8"/>
    <w:rsid w:val="00E4301F"/>
    <w:rsid w:val="00E455D4"/>
    <w:rsid w:val="00E4644B"/>
    <w:rsid w:val="00E4669A"/>
    <w:rsid w:val="00E46CDB"/>
    <w:rsid w:val="00E50F69"/>
    <w:rsid w:val="00E5507C"/>
    <w:rsid w:val="00E569BB"/>
    <w:rsid w:val="00E57A0A"/>
    <w:rsid w:val="00E60DE2"/>
    <w:rsid w:val="00E60E2B"/>
    <w:rsid w:val="00E62400"/>
    <w:rsid w:val="00E6284A"/>
    <w:rsid w:val="00E628F7"/>
    <w:rsid w:val="00E632F0"/>
    <w:rsid w:val="00E645C5"/>
    <w:rsid w:val="00E64B57"/>
    <w:rsid w:val="00E65394"/>
    <w:rsid w:val="00E65D10"/>
    <w:rsid w:val="00E65ECD"/>
    <w:rsid w:val="00E6754C"/>
    <w:rsid w:val="00E7028B"/>
    <w:rsid w:val="00E70BDD"/>
    <w:rsid w:val="00E7340F"/>
    <w:rsid w:val="00E73437"/>
    <w:rsid w:val="00E7344F"/>
    <w:rsid w:val="00E738CC"/>
    <w:rsid w:val="00E73A9E"/>
    <w:rsid w:val="00E74FBE"/>
    <w:rsid w:val="00E75318"/>
    <w:rsid w:val="00E75D56"/>
    <w:rsid w:val="00E75D73"/>
    <w:rsid w:val="00E76510"/>
    <w:rsid w:val="00E76D00"/>
    <w:rsid w:val="00E77946"/>
    <w:rsid w:val="00E779E4"/>
    <w:rsid w:val="00E8093F"/>
    <w:rsid w:val="00E82BD8"/>
    <w:rsid w:val="00E82E83"/>
    <w:rsid w:val="00E8340D"/>
    <w:rsid w:val="00E83AB1"/>
    <w:rsid w:val="00E86A70"/>
    <w:rsid w:val="00E87626"/>
    <w:rsid w:val="00E87C0D"/>
    <w:rsid w:val="00E914EB"/>
    <w:rsid w:val="00E91650"/>
    <w:rsid w:val="00E933E2"/>
    <w:rsid w:val="00E9432F"/>
    <w:rsid w:val="00E94463"/>
    <w:rsid w:val="00E950CA"/>
    <w:rsid w:val="00E95F8A"/>
    <w:rsid w:val="00E97862"/>
    <w:rsid w:val="00EA16C5"/>
    <w:rsid w:val="00EA538C"/>
    <w:rsid w:val="00EA6796"/>
    <w:rsid w:val="00EA7899"/>
    <w:rsid w:val="00EA7E38"/>
    <w:rsid w:val="00EA7F69"/>
    <w:rsid w:val="00EB0AC5"/>
    <w:rsid w:val="00EB1FD5"/>
    <w:rsid w:val="00EB20D0"/>
    <w:rsid w:val="00EB21F6"/>
    <w:rsid w:val="00EB24F5"/>
    <w:rsid w:val="00EB46E0"/>
    <w:rsid w:val="00EB5197"/>
    <w:rsid w:val="00EB5990"/>
    <w:rsid w:val="00EB700D"/>
    <w:rsid w:val="00EB7269"/>
    <w:rsid w:val="00EB74E0"/>
    <w:rsid w:val="00EC004A"/>
    <w:rsid w:val="00EC0340"/>
    <w:rsid w:val="00EC0AC9"/>
    <w:rsid w:val="00EC1A5E"/>
    <w:rsid w:val="00EC1DAE"/>
    <w:rsid w:val="00EC409D"/>
    <w:rsid w:val="00EC460E"/>
    <w:rsid w:val="00EC483E"/>
    <w:rsid w:val="00EC5000"/>
    <w:rsid w:val="00EC52C8"/>
    <w:rsid w:val="00EC5FF1"/>
    <w:rsid w:val="00EC7955"/>
    <w:rsid w:val="00ED0FEA"/>
    <w:rsid w:val="00ED207C"/>
    <w:rsid w:val="00ED3756"/>
    <w:rsid w:val="00ED3F39"/>
    <w:rsid w:val="00ED62EE"/>
    <w:rsid w:val="00ED655F"/>
    <w:rsid w:val="00ED6959"/>
    <w:rsid w:val="00ED6CD4"/>
    <w:rsid w:val="00EE02C4"/>
    <w:rsid w:val="00EE06EA"/>
    <w:rsid w:val="00EE11C9"/>
    <w:rsid w:val="00EE1492"/>
    <w:rsid w:val="00EE1C20"/>
    <w:rsid w:val="00EE223D"/>
    <w:rsid w:val="00EE5AEC"/>
    <w:rsid w:val="00EE6EC7"/>
    <w:rsid w:val="00EF0C12"/>
    <w:rsid w:val="00EF2005"/>
    <w:rsid w:val="00EF202E"/>
    <w:rsid w:val="00EF24C4"/>
    <w:rsid w:val="00EF2881"/>
    <w:rsid w:val="00EF2ACD"/>
    <w:rsid w:val="00EF2ADD"/>
    <w:rsid w:val="00EF3254"/>
    <w:rsid w:val="00EF35B4"/>
    <w:rsid w:val="00EF683D"/>
    <w:rsid w:val="00F025B8"/>
    <w:rsid w:val="00F04045"/>
    <w:rsid w:val="00F04676"/>
    <w:rsid w:val="00F06056"/>
    <w:rsid w:val="00F072F2"/>
    <w:rsid w:val="00F07CC2"/>
    <w:rsid w:val="00F106AB"/>
    <w:rsid w:val="00F114BE"/>
    <w:rsid w:val="00F11FA9"/>
    <w:rsid w:val="00F12699"/>
    <w:rsid w:val="00F12E5C"/>
    <w:rsid w:val="00F137CF"/>
    <w:rsid w:val="00F13907"/>
    <w:rsid w:val="00F13E8F"/>
    <w:rsid w:val="00F13FBA"/>
    <w:rsid w:val="00F14A9A"/>
    <w:rsid w:val="00F14C9E"/>
    <w:rsid w:val="00F150CD"/>
    <w:rsid w:val="00F150D4"/>
    <w:rsid w:val="00F16B1B"/>
    <w:rsid w:val="00F17BBA"/>
    <w:rsid w:val="00F20744"/>
    <w:rsid w:val="00F20E6B"/>
    <w:rsid w:val="00F2107A"/>
    <w:rsid w:val="00F218DA"/>
    <w:rsid w:val="00F2193E"/>
    <w:rsid w:val="00F22187"/>
    <w:rsid w:val="00F25878"/>
    <w:rsid w:val="00F333D1"/>
    <w:rsid w:val="00F33FC3"/>
    <w:rsid w:val="00F35398"/>
    <w:rsid w:val="00F375F9"/>
    <w:rsid w:val="00F40CE3"/>
    <w:rsid w:val="00F41D0E"/>
    <w:rsid w:val="00F42574"/>
    <w:rsid w:val="00F434CD"/>
    <w:rsid w:val="00F43676"/>
    <w:rsid w:val="00F456D4"/>
    <w:rsid w:val="00F476B6"/>
    <w:rsid w:val="00F47FFC"/>
    <w:rsid w:val="00F50470"/>
    <w:rsid w:val="00F5053B"/>
    <w:rsid w:val="00F506A4"/>
    <w:rsid w:val="00F50733"/>
    <w:rsid w:val="00F5246D"/>
    <w:rsid w:val="00F53F6A"/>
    <w:rsid w:val="00F53FAA"/>
    <w:rsid w:val="00F54155"/>
    <w:rsid w:val="00F54E32"/>
    <w:rsid w:val="00F54F57"/>
    <w:rsid w:val="00F556F8"/>
    <w:rsid w:val="00F55A09"/>
    <w:rsid w:val="00F55A11"/>
    <w:rsid w:val="00F57053"/>
    <w:rsid w:val="00F57907"/>
    <w:rsid w:val="00F60EB4"/>
    <w:rsid w:val="00F61CC0"/>
    <w:rsid w:val="00F62611"/>
    <w:rsid w:val="00F62A4B"/>
    <w:rsid w:val="00F64C6B"/>
    <w:rsid w:val="00F654B8"/>
    <w:rsid w:val="00F66EDE"/>
    <w:rsid w:val="00F670FE"/>
    <w:rsid w:val="00F67C59"/>
    <w:rsid w:val="00F718DE"/>
    <w:rsid w:val="00F719FA"/>
    <w:rsid w:val="00F7230D"/>
    <w:rsid w:val="00F736F6"/>
    <w:rsid w:val="00F73E68"/>
    <w:rsid w:val="00F73EB8"/>
    <w:rsid w:val="00F74C38"/>
    <w:rsid w:val="00F755F8"/>
    <w:rsid w:val="00F75B7C"/>
    <w:rsid w:val="00F764CA"/>
    <w:rsid w:val="00F76648"/>
    <w:rsid w:val="00F76832"/>
    <w:rsid w:val="00F76A7F"/>
    <w:rsid w:val="00F76AAA"/>
    <w:rsid w:val="00F80CAD"/>
    <w:rsid w:val="00F823DF"/>
    <w:rsid w:val="00F827DE"/>
    <w:rsid w:val="00F83024"/>
    <w:rsid w:val="00F866B5"/>
    <w:rsid w:val="00F86C99"/>
    <w:rsid w:val="00F87D96"/>
    <w:rsid w:val="00F9064A"/>
    <w:rsid w:val="00F91D1C"/>
    <w:rsid w:val="00F9240D"/>
    <w:rsid w:val="00F969EE"/>
    <w:rsid w:val="00F9778E"/>
    <w:rsid w:val="00F977BD"/>
    <w:rsid w:val="00FA02A9"/>
    <w:rsid w:val="00FA180C"/>
    <w:rsid w:val="00FA1830"/>
    <w:rsid w:val="00FA2329"/>
    <w:rsid w:val="00FA2697"/>
    <w:rsid w:val="00FA277D"/>
    <w:rsid w:val="00FA2A2D"/>
    <w:rsid w:val="00FA2D1F"/>
    <w:rsid w:val="00FA2DD9"/>
    <w:rsid w:val="00FA3760"/>
    <w:rsid w:val="00FA3802"/>
    <w:rsid w:val="00FA77D3"/>
    <w:rsid w:val="00FA781A"/>
    <w:rsid w:val="00FA7FD7"/>
    <w:rsid w:val="00FB0F3C"/>
    <w:rsid w:val="00FB1C8F"/>
    <w:rsid w:val="00FB1F55"/>
    <w:rsid w:val="00FB1FA9"/>
    <w:rsid w:val="00FB25F2"/>
    <w:rsid w:val="00FB3DB7"/>
    <w:rsid w:val="00FB599E"/>
    <w:rsid w:val="00FB5BEC"/>
    <w:rsid w:val="00FB743A"/>
    <w:rsid w:val="00FC02F1"/>
    <w:rsid w:val="00FC291D"/>
    <w:rsid w:val="00FC3466"/>
    <w:rsid w:val="00FC3E2D"/>
    <w:rsid w:val="00FC43B5"/>
    <w:rsid w:val="00FC48C8"/>
    <w:rsid w:val="00FC4E83"/>
    <w:rsid w:val="00FC5849"/>
    <w:rsid w:val="00FC6F8C"/>
    <w:rsid w:val="00FC7888"/>
    <w:rsid w:val="00FD183F"/>
    <w:rsid w:val="00FD2DB8"/>
    <w:rsid w:val="00FD3648"/>
    <w:rsid w:val="00FD3A77"/>
    <w:rsid w:val="00FD3EDC"/>
    <w:rsid w:val="00FD4024"/>
    <w:rsid w:val="00FD457C"/>
    <w:rsid w:val="00FD5BF7"/>
    <w:rsid w:val="00FD67EC"/>
    <w:rsid w:val="00FD6BBB"/>
    <w:rsid w:val="00FD6F68"/>
    <w:rsid w:val="00FE1942"/>
    <w:rsid w:val="00FE1D70"/>
    <w:rsid w:val="00FE2559"/>
    <w:rsid w:val="00FE4083"/>
    <w:rsid w:val="00FE41E3"/>
    <w:rsid w:val="00FE4B66"/>
    <w:rsid w:val="00FE6220"/>
    <w:rsid w:val="00FE7351"/>
    <w:rsid w:val="00FE7F21"/>
    <w:rsid w:val="00FF136F"/>
    <w:rsid w:val="00FF1730"/>
    <w:rsid w:val="00FF17AB"/>
    <w:rsid w:val="00FF2002"/>
    <w:rsid w:val="00FF23ED"/>
    <w:rsid w:val="00FF2D3D"/>
    <w:rsid w:val="00FF4193"/>
    <w:rsid w:val="00FF42D7"/>
    <w:rsid w:val="00FF49EF"/>
    <w:rsid w:val="00FF5158"/>
    <w:rsid w:val="00FF5F27"/>
    <w:rsid w:val="00FF695F"/>
    <w:rsid w:val="00FF6AA7"/>
    <w:rsid w:val="0111467C"/>
    <w:rsid w:val="01115ED9"/>
    <w:rsid w:val="011B523C"/>
    <w:rsid w:val="01325A8F"/>
    <w:rsid w:val="01401F5A"/>
    <w:rsid w:val="01445F48"/>
    <w:rsid w:val="01543C57"/>
    <w:rsid w:val="0156177E"/>
    <w:rsid w:val="01565C22"/>
    <w:rsid w:val="01580640"/>
    <w:rsid w:val="0159301C"/>
    <w:rsid w:val="015E1A4C"/>
    <w:rsid w:val="016B5FFB"/>
    <w:rsid w:val="016D6AC7"/>
    <w:rsid w:val="01785B98"/>
    <w:rsid w:val="017A67F6"/>
    <w:rsid w:val="017D7DA0"/>
    <w:rsid w:val="018D0F17"/>
    <w:rsid w:val="01933964"/>
    <w:rsid w:val="0194391D"/>
    <w:rsid w:val="01967B0A"/>
    <w:rsid w:val="01A00C4B"/>
    <w:rsid w:val="01A5685F"/>
    <w:rsid w:val="01B04FD5"/>
    <w:rsid w:val="01B34E22"/>
    <w:rsid w:val="01B6221C"/>
    <w:rsid w:val="01BF12EF"/>
    <w:rsid w:val="01C10F8D"/>
    <w:rsid w:val="01C8126F"/>
    <w:rsid w:val="01D56388"/>
    <w:rsid w:val="01D60B10"/>
    <w:rsid w:val="01DF1666"/>
    <w:rsid w:val="01E21263"/>
    <w:rsid w:val="01EF58BA"/>
    <w:rsid w:val="01F1594A"/>
    <w:rsid w:val="01F44A7E"/>
    <w:rsid w:val="01F55FF7"/>
    <w:rsid w:val="01FC1434"/>
    <w:rsid w:val="02056D00"/>
    <w:rsid w:val="020900B2"/>
    <w:rsid w:val="020C008E"/>
    <w:rsid w:val="020C789B"/>
    <w:rsid w:val="020F737F"/>
    <w:rsid w:val="022B38DD"/>
    <w:rsid w:val="0236335D"/>
    <w:rsid w:val="023660AE"/>
    <w:rsid w:val="02396638"/>
    <w:rsid w:val="0242796A"/>
    <w:rsid w:val="024C0DD3"/>
    <w:rsid w:val="025263E9"/>
    <w:rsid w:val="025B2DC4"/>
    <w:rsid w:val="025F4662"/>
    <w:rsid w:val="02624152"/>
    <w:rsid w:val="026D216B"/>
    <w:rsid w:val="026E1556"/>
    <w:rsid w:val="026F71B4"/>
    <w:rsid w:val="02772C92"/>
    <w:rsid w:val="02773622"/>
    <w:rsid w:val="027D2D3A"/>
    <w:rsid w:val="027F6AB2"/>
    <w:rsid w:val="02820350"/>
    <w:rsid w:val="02873BB9"/>
    <w:rsid w:val="028A4763"/>
    <w:rsid w:val="028E13EB"/>
    <w:rsid w:val="029C7664"/>
    <w:rsid w:val="029F4D63"/>
    <w:rsid w:val="02A62291"/>
    <w:rsid w:val="02AD7D74"/>
    <w:rsid w:val="02B3536B"/>
    <w:rsid w:val="02BE4B59"/>
    <w:rsid w:val="02C54340"/>
    <w:rsid w:val="02C54FB8"/>
    <w:rsid w:val="02C62D83"/>
    <w:rsid w:val="02CB0F9B"/>
    <w:rsid w:val="02CD1F13"/>
    <w:rsid w:val="02D07464"/>
    <w:rsid w:val="02D7069C"/>
    <w:rsid w:val="02DE5ECF"/>
    <w:rsid w:val="02DE7C7D"/>
    <w:rsid w:val="02E64D83"/>
    <w:rsid w:val="02E91A83"/>
    <w:rsid w:val="02EA4873"/>
    <w:rsid w:val="02EB25EA"/>
    <w:rsid w:val="02EE59E6"/>
    <w:rsid w:val="02FC0103"/>
    <w:rsid w:val="0305501F"/>
    <w:rsid w:val="030B2A3C"/>
    <w:rsid w:val="030D4835"/>
    <w:rsid w:val="031368BF"/>
    <w:rsid w:val="031511C4"/>
    <w:rsid w:val="031850C4"/>
    <w:rsid w:val="03206413"/>
    <w:rsid w:val="032F4898"/>
    <w:rsid w:val="033225D7"/>
    <w:rsid w:val="03346E6E"/>
    <w:rsid w:val="03391357"/>
    <w:rsid w:val="033B50CF"/>
    <w:rsid w:val="033C49DB"/>
    <w:rsid w:val="034675D0"/>
    <w:rsid w:val="034C72DC"/>
    <w:rsid w:val="034D6BB0"/>
    <w:rsid w:val="03570BCA"/>
    <w:rsid w:val="03577A2F"/>
    <w:rsid w:val="03597837"/>
    <w:rsid w:val="03600F60"/>
    <w:rsid w:val="03857C99"/>
    <w:rsid w:val="0387001C"/>
    <w:rsid w:val="038720C2"/>
    <w:rsid w:val="038B1EAE"/>
    <w:rsid w:val="038E6AE2"/>
    <w:rsid w:val="038F0F77"/>
    <w:rsid w:val="039842CF"/>
    <w:rsid w:val="039A746F"/>
    <w:rsid w:val="03AA7B5F"/>
    <w:rsid w:val="03B15291"/>
    <w:rsid w:val="03B41C28"/>
    <w:rsid w:val="03BE7AAE"/>
    <w:rsid w:val="03C57A1F"/>
    <w:rsid w:val="03CC21CB"/>
    <w:rsid w:val="03D80B70"/>
    <w:rsid w:val="03D85FC2"/>
    <w:rsid w:val="03D9297A"/>
    <w:rsid w:val="03DD1CE2"/>
    <w:rsid w:val="03E92685"/>
    <w:rsid w:val="03E94B2B"/>
    <w:rsid w:val="03EE0393"/>
    <w:rsid w:val="03EE0C96"/>
    <w:rsid w:val="03F77F66"/>
    <w:rsid w:val="04003C23"/>
    <w:rsid w:val="040A3276"/>
    <w:rsid w:val="040A4AA1"/>
    <w:rsid w:val="04117BDE"/>
    <w:rsid w:val="041928BE"/>
    <w:rsid w:val="042A45B7"/>
    <w:rsid w:val="042A6EF2"/>
    <w:rsid w:val="043438CC"/>
    <w:rsid w:val="043833BC"/>
    <w:rsid w:val="043864D8"/>
    <w:rsid w:val="043E40D7"/>
    <w:rsid w:val="04400D57"/>
    <w:rsid w:val="04441D61"/>
    <w:rsid w:val="04471852"/>
    <w:rsid w:val="04477B1C"/>
    <w:rsid w:val="0449381C"/>
    <w:rsid w:val="045701F3"/>
    <w:rsid w:val="045876E2"/>
    <w:rsid w:val="04587D3C"/>
    <w:rsid w:val="046643CE"/>
    <w:rsid w:val="046B5540"/>
    <w:rsid w:val="047168CE"/>
    <w:rsid w:val="04730898"/>
    <w:rsid w:val="04754FCF"/>
    <w:rsid w:val="048115F1"/>
    <w:rsid w:val="04816C53"/>
    <w:rsid w:val="0486237A"/>
    <w:rsid w:val="04870518"/>
    <w:rsid w:val="048C4986"/>
    <w:rsid w:val="048D0B4E"/>
    <w:rsid w:val="04930218"/>
    <w:rsid w:val="04966335"/>
    <w:rsid w:val="049F168E"/>
    <w:rsid w:val="049F51EA"/>
    <w:rsid w:val="04A40A52"/>
    <w:rsid w:val="04A65624"/>
    <w:rsid w:val="04AE18D1"/>
    <w:rsid w:val="04B66A3F"/>
    <w:rsid w:val="04B8274F"/>
    <w:rsid w:val="04BC223F"/>
    <w:rsid w:val="04BC5D9C"/>
    <w:rsid w:val="04BF588C"/>
    <w:rsid w:val="04CB2483"/>
    <w:rsid w:val="04CD7FA9"/>
    <w:rsid w:val="04CE1F73"/>
    <w:rsid w:val="04D144DD"/>
    <w:rsid w:val="04EE6887"/>
    <w:rsid w:val="04EF60AC"/>
    <w:rsid w:val="050474AA"/>
    <w:rsid w:val="05094D59"/>
    <w:rsid w:val="051025F3"/>
    <w:rsid w:val="051536FE"/>
    <w:rsid w:val="051853C9"/>
    <w:rsid w:val="051E6A56"/>
    <w:rsid w:val="05243941"/>
    <w:rsid w:val="05266597"/>
    <w:rsid w:val="052C1B5B"/>
    <w:rsid w:val="05307D76"/>
    <w:rsid w:val="05355B4E"/>
    <w:rsid w:val="053D4EFA"/>
    <w:rsid w:val="05443590"/>
    <w:rsid w:val="05445D91"/>
    <w:rsid w:val="054662A9"/>
    <w:rsid w:val="054753E8"/>
    <w:rsid w:val="054933A7"/>
    <w:rsid w:val="054A15F9"/>
    <w:rsid w:val="054A784B"/>
    <w:rsid w:val="054E09BE"/>
    <w:rsid w:val="05566785"/>
    <w:rsid w:val="0566618B"/>
    <w:rsid w:val="05760640"/>
    <w:rsid w:val="057B5C57"/>
    <w:rsid w:val="057C6008"/>
    <w:rsid w:val="057E74F5"/>
    <w:rsid w:val="0580326D"/>
    <w:rsid w:val="05807B89"/>
    <w:rsid w:val="05856AD5"/>
    <w:rsid w:val="05872BAE"/>
    <w:rsid w:val="058A40EC"/>
    <w:rsid w:val="058B39C0"/>
    <w:rsid w:val="058D14E6"/>
    <w:rsid w:val="058E6729"/>
    <w:rsid w:val="059342AF"/>
    <w:rsid w:val="05957E09"/>
    <w:rsid w:val="05AB567A"/>
    <w:rsid w:val="05AC4C01"/>
    <w:rsid w:val="05AC7D98"/>
    <w:rsid w:val="05AF5900"/>
    <w:rsid w:val="05B2719F"/>
    <w:rsid w:val="05B60993"/>
    <w:rsid w:val="05B9182A"/>
    <w:rsid w:val="05BA2034"/>
    <w:rsid w:val="05C10C2D"/>
    <w:rsid w:val="05C75779"/>
    <w:rsid w:val="05CB3AA9"/>
    <w:rsid w:val="05E0106F"/>
    <w:rsid w:val="05E052E6"/>
    <w:rsid w:val="05E26EAF"/>
    <w:rsid w:val="05E41A4E"/>
    <w:rsid w:val="05F0357E"/>
    <w:rsid w:val="05F11A75"/>
    <w:rsid w:val="05F257ED"/>
    <w:rsid w:val="05F627F2"/>
    <w:rsid w:val="05FB0B46"/>
    <w:rsid w:val="06026AAA"/>
    <w:rsid w:val="06055520"/>
    <w:rsid w:val="060774EA"/>
    <w:rsid w:val="06147E59"/>
    <w:rsid w:val="06163BD1"/>
    <w:rsid w:val="06224324"/>
    <w:rsid w:val="06287461"/>
    <w:rsid w:val="06304C93"/>
    <w:rsid w:val="0633208D"/>
    <w:rsid w:val="06383B48"/>
    <w:rsid w:val="063B167F"/>
    <w:rsid w:val="063E0A32"/>
    <w:rsid w:val="064A387B"/>
    <w:rsid w:val="064F2C3F"/>
    <w:rsid w:val="065B190E"/>
    <w:rsid w:val="065D4DB7"/>
    <w:rsid w:val="065D545C"/>
    <w:rsid w:val="065E6123"/>
    <w:rsid w:val="06604E4C"/>
    <w:rsid w:val="06640499"/>
    <w:rsid w:val="066506B3"/>
    <w:rsid w:val="066B5CCB"/>
    <w:rsid w:val="06755C60"/>
    <w:rsid w:val="0676235A"/>
    <w:rsid w:val="067645A5"/>
    <w:rsid w:val="067979F6"/>
    <w:rsid w:val="067D3A89"/>
    <w:rsid w:val="067D3C3F"/>
    <w:rsid w:val="06816A39"/>
    <w:rsid w:val="06846D8D"/>
    <w:rsid w:val="068974A1"/>
    <w:rsid w:val="06936FD0"/>
    <w:rsid w:val="06A23D9D"/>
    <w:rsid w:val="06A43296"/>
    <w:rsid w:val="06A50F93"/>
    <w:rsid w:val="06B34F7C"/>
    <w:rsid w:val="06BE2536"/>
    <w:rsid w:val="06C20822"/>
    <w:rsid w:val="06C232EE"/>
    <w:rsid w:val="06C54CB0"/>
    <w:rsid w:val="06C673A5"/>
    <w:rsid w:val="06C76C7A"/>
    <w:rsid w:val="06D849E3"/>
    <w:rsid w:val="06DB374F"/>
    <w:rsid w:val="06DD024B"/>
    <w:rsid w:val="06E11AE9"/>
    <w:rsid w:val="06EA5831"/>
    <w:rsid w:val="06F92397"/>
    <w:rsid w:val="06FB3325"/>
    <w:rsid w:val="07015F3B"/>
    <w:rsid w:val="07024AB1"/>
    <w:rsid w:val="07161C06"/>
    <w:rsid w:val="07183693"/>
    <w:rsid w:val="071E0F8F"/>
    <w:rsid w:val="07226D6D"/>
    <w:rsid w:val="07246863"/>
    <w:rsid w:val="073071A3"/>
    <w:rsid w:val="07322949"/>
    <w:rsid w:val="073428E6"/>
    <w:rsid w:val="074327A4"/>
    <w:rsid w:val="074517CD"/>
    <w:rsid w:val="074B2872"/>
    <w:rsid w:val="074C6006"/>
    <w:rsid w:val="07540284"/>
    <w:rsid w:val="07577E2A"/>
    <w:rsid w:val="075B5D40"/>
    <w:rsid w:val="075C73F4"/>
    <w:rsid w:val="075E75DE"/>
    <w:rsid w:val="076644AF"/>
    <w:rsid w:val="076F17EB"/>
    <w:rsid w:val="076F4803"/>
    <w:rsid w:val="077218D3"/>
    <w:rsid w:val="07723089"/>
    <w:rsid w:val="07740BAF"/>
    <w:rsid w:val="077764F1"/>
    <w:rsid w:val="07783D1B"/>
    <w:rsid w:val="0785583A"/>
    <w:rsid w:val="0788465B"/>
    <w:rsid w:val="078A0868"/>
    <w:rsid w:val="078B5EF9"/>
    <w:rsid w:val="078F7797"/>
    <w:rsid w:val="07943000"/>
    <w:rsid w:val="07A07BF6"/>
    <w:rsid w:val="07B05960"/>
    <w:rsid w:val="07BF5708"/>
    <w:rsid w:val="07C66F31"/>
    <w:rsid w:val="07C92FF4"/>
    <w:rsid w:val="07CD206E"/>
    <w:rsid w:val="07D020FA"/>
    <w:rsid w:val="07D67FC2"/>
    <w:rsid w:val="07DC6CD5"/>
    <w:rsid w:val="07E130FE"/>
    <w:rsid w:val="07E51F98"/>
    <w:rsid w:val="07E641E8"/>
    <w:rsid w:val="07ED2710"/>
    <w:rsid w:val="07F6072B"/>
    <w:rsid w:val="080A246E"/>
    <w:rsid w:val="080D690E"/>
    <w:rsid w:val="081208D4"/>
    <w:rsid w:val="081C4DA3"/>
    <w:rsid w:val="081D6988"/>
    <w:rsid w:val="082320BB"/>
    <w:rsid w:val="0828199A"/>
    <w:rsid w:val="082B6293"/>
    <w:rsid w:val="083640B7"/>
    <w:rsid w:val="0837398B"/>
    <w:rsid w:val="08471E20"/>
    <w:rsid w:val="084F6F27"/>
    <w:rsid w:val="08510EF1"/>
    <w:rsid w:val="08591B53"/>
    <w:rsid w:val="085B0F73"/>
    <w:rsid w:val="086230FE"/>
    <w:rsid w:val="0869448C"/>
    <w:rsid w:val="086A686E"/>
    <w:rsid w:val="087911A9"/>
    <w:rsid w:val="087A54E0"/>
    <w:rsid w:val="087C0506"/>
    <w:rsid w:val="088A4403"/>
    <w:rsid w:val="089332B7"/>
    <w:rsid w:val="089811CD"/>
    <w:rsid w:val="089F55EF"/>
    <w:rsid w:val="08A13C26"/>
    <w:rsid w:val="08A6123D"/>
    <w:rsid w:val="08A72CFC"/>
    <w:rsid w:val="08B84ACC"/>
    <w:rsid w:val="08BE055E"/>
    <w:rsid w:val="08C54775"/>
    <w:rsid w:val="08D7722D"/>
    <w:rsid w:val="08E12275"/>
    <w:rsid w:val="08E13764"/>
    <w:rsid w:val="08E13953"/>
    <w:rsid w:val="08E27D9B"/>
    <w:rsid w:val="08F96E77"/>
    <w:rsid w:val="08F97B6B"/>
    <w:rsid w:val="08FA30D7"/>
    <w:rsid w:val="08FC70AE"/>
    <w:rsid w:val="090D12BC"/>
    <w:rsid w:val="09102B5A"/>
    <w:rsid w:val="09120680"/>
    <w:rsid w:val="09130072"/>
    <w:rsid w:val="0913264A"/>
    <w:rsid w:val="09242161"/>
    <w:rsid w:val="092600E8"/>
    <w:rsid w:val="092704A4"/>
    <w:rsid w:val="0933012C"/>
    <w:rsid w:val="09385C0D"/>
    <w:rsid w:val="093B00BB"/>
    <w:rsid w:val="09475E50"/>
    <w:rsid w:val="094F0C92"/>
    <w:rsid w:val="0954778C"/>
    <w:rsid w:val="09570789"/>
    <w:rsid w:val="095742E5"/>
    <w:rsid w:val="096D1D5A"/>
    <w:rsid w:val="097406D8"/>
    <w:rsid w:val="097906FF"/>
    <w:rsid w:val="097E2118"/>
    <w:rsid w:val="098A1673"/>
    <w:rsid w:val="098B54A7"/>
    <w:rsid w:val="098D00AD"/>
    <w:rsid w:val="09945E9F"/>
    <w:rsid w:val="09962DFA"/>
    <w:rsid w:val="09980DC0"/>
    <w:rsid w:val="09A432A2"/>
    <w:rsid w:val="09A55079"/>
    <w:rsid w:val="09A8018A"/>
    <w:rsid w:val="09A84B40"/>
    <w:rsid w:val="09B141F3"/>
    <w:rsid w:val="09B259BF"/>
    <w:rsid w:val="09B53412"/>
    <w:rsid w:val="09B972A2"/>
    <w:rsid w:val="09C72728"/>
    <w:rsid w:val="09D94321"/>
    <w:rsid w:val="09DB3168"/>
    <w:rsid w:val="09DD1183"/>
    <w:rsid w:val="09E07529"/>
    <w:rsid w:val="09F50B09"/>
    <w:rsid w:val="09FC30DE"/>
    <w:rsid w:val="0A026946"/>
    <w:rsid w:val="0A165F4E"/>
    <w:rsid w:val="0A20501F"/>
    <w:rsid w:val="0A2C0C77"/>
    <w:rsid w:val="0A327BEE"/>
    <w:rsid w:val="0A36039E"/>
    <w:rsid w:val="0A410AF1"/>
    <w:rsid w:val="0A4A5BF8"/>
    <w:rsid w:val="0A59408D"/>
    <w:rsid w:val="0A5D760D"/>
    <w:rsid w:val="0A5F4247"/>
    <w:rsid w:val="0A6767AA"/>
    <w:rsid w:val="0A6F5BC4"/>
    <w:rsid w:val="0A747118"/>
    <w:rsid w:val="0A831432"/>
    <w:rsid w:val="0A934F20"/>
    <w:rsid w:val="0A952398"/>
    <w:rsid w:val="0A99282A"/>
    <w:rsid w:val="0A9C27A6"/>
    <w:rsid w:val="0AAC4000"/>
    <w:rsid w:val="0AB319EF"/>
    <w:rsid w:val="0AB515FF"/>
    <w:rsid w:val="0AB6328D"/>
    <w:rsid w:val="0AC534D0"/>
    <w:rsid w:val="0ACE198C"/>
    <w:rsid w:val="0AD054F8"/>
    <w:rsid w:val="0AD115B7"/>
    <w:rsid w:val="0AD32091"/>
    <w:rsid w:val="0AD32FB5"/>
    <w:rsid w:val="0AD73653"/>
    <w:rsid w:val="0ADB7197"/>
    <w:rsid w:val="0AE30A02"/>
    <w:rsid w:val="0AE4604C"/>
    <w:rsid w:val="0AF10769"/>
    <w:rsid w:val="0AF20457"/>
    <w:rsid w:val="0AFC36C0"/>
    <w:rsid w:val="0AFF69E2"/>
    <w:rsid w:val="0B071D3B"/>
    <w:rsid w:val="0B095AB3"/>
    <w:rsid w:val="0B15591A"/>
    <w:rsid w:val="0B1A381C"/>
    <w:rsid w:val="0B1D586F"/>
    <w:rsid w:val="0B2073CB"/>
    <w:rsid w:val="0B2C17A1"/>
    <w:rsid w:val="0B2C354F"/>
    <w:rsid w:val="0B350656"/>
    <w:rsid w:val="0B3B36B3"/>
    <w:rsid w:val="0B3F1851"/>
    <w:rsid w:val="0B420FC5"/>
    <w:rsid w:val="0B4E7E6D"/>
    <w:rsid w:val="0B5677DD"/>
    <w:rsid w:val="0B58323A"/>
    <w:rsid w:val="0B5F1B77"/>
    <w:rsid w:val="0B5F3925"/>
    <w:rsid w:val="0B675049"/>
    <w:rsid w:val="0B6C18AB"/>
    <w:rsid w:val="0B6F7CE0"/>
    <w:rsid w:val="0B705B32"/>
    <w:rsid w:val="0B756CA4"/>
    <w:rsid w:val="0B7723D4"/>
    <w:rsid w:val="0B776EC0"/>
    <w:rsid w:val="0B781EBB"/>
    <w:rsid w:val="0B83254B"/>
    <w:rsid w:val="0B837613"/>
    <w:rsid w:val="0B8A3B9E"/>
    <w:rsid w:val="0B8B296C"/>
    <w:rsid w:val="0B974E6D"/>
    <w:rsid w:val="0B9A670B"/>
    <w:rsid w:val="0B9C3825"/>
    <w:rsid w:val="0BA457DB"/>
    <w:rsid w:val="0BAC2D6D"/>
    <w:rsid w:val="0BB27EF8"/>
    <w:rsid w:val="0BB73AED"/>
    <w:rsid w:val="0BB75764"/>
    <w:rsid w:val="0BB87CDB"/>
    <w:rsid w:val="0BB91287"/>
    <w:rsid w:val="0BBC48D3"/>
    <w:rsid w:val="0BD62EBC"/>
    <w:rsid w:val="0BE33922"/>
    <w:rsid w:val="0BE4024A"/>
    <w:rsid w:val="0BEA7B0C"/>
    <w:rsid w:val="0BEB203B"/>
    <w:rsid w:val="0BF202F5"/>
    <w:rsid w:val="0BFE4873"/>
    <w:rsid w:val="0C140DB6"/>
    <w:rsid w:val="0C281F69"/>
    <w:rsid w:val="0C394176"/>
    <w:rsid w:val="0C3A6698"/>
    <w:rsid w:val="0C41798F"/>
    <w:rsid w:val="0C450D6C"/>
    <w:rsid w:val="0C4D5E73"/>
    <w:rsid w:val="0C513C75"/>
    <w:rsid w:val="0C515ACB"/>
    <w:rsid w:val="0C592FFE"/>
    <w:rsid w:val="0C5C6640"/>
    <w:rsid w:val="0C69607C"/>
    <w:rsid w:val="0C6A432F"/>
    <w:rsid w:val="0C71531F"/>
    <w:rsid w:val="0C796C68"/>
    <w:rsid w:val="0C8D2D3A"/>
    <w:rsid w:val="0C8E5189"/>
    <w:rsid w:val="0C963376"/>
    <w:rsid w:val="0C970E9C"/>
    <w:rsid w:val="0C97715B"/>
    <w:rsid w:val="0C9B1F7E"/>
    <w:rsid w:val="0C9F6E57"/>
    <w:rsid w:val="0CA00532"/>
    <w:rsid w:val="0CA13F2D"/>
    <w:rsid w:val="0CA5180B"/>
    <w:rsid w:val="0CA53D74"/>
    <w:rsid w:val="0CA65A81"/>
    <w:rsid w:val="0CAF4198"/>
    <w:rsid w:val="0CB35621"/>
    <w:rsid w:val="0CBB3E20"/>
    <w:rsid w:val="0CBB4B8B"/>
    <w:rsid w:val="0CC021A1"/>
    <w:rsid w:val="0CC04897"/>
    <w:rsid w:val="0CC10C7B"/>
    <w:rsid w:val="0CC86648"/>
    <w:rsid w:val="0CD1658E"/>
    <w:rsid w:val="0CD233B5"/>
    <w:rsid w:val="0CD43E9E"/>
    <w:rsid w:val="0CD8573D"/>
    <w:rsid w:val="0CDF3C2F"/>
    <w:rsid w:val="0CE265BB"/>
    <w:rsid w:val="0CF4465E"/>
    <w:rsid w:val="0CF52354"/>
    <w:rsid w:val="0CFD33F5"/>
    <w:rsid w:val="0D0429D6"/>
    <w:rsid w:val="0D10137A"/>
    <w:rsid w:val="0D1A02FF"/>
    <w:rsid w:val="0D224C0A"/>
    <w:rsid w:val="0D256B51"/>
    <w:rsid w:val="0D2B7F62"/>
    <w:rsid w:val="0D2C5A88"/>
    <w:rsid w:val="0D38442D"/>
    <w:rsid w:val="0D4000F2"/>
    <w:rsid w:val="0D42705A"/>
    <w:rsid w:val="0D4923BF"/>
    <w:rsid w:val="0D4B7C5B"/>
    <w:rsid w:val="0D573276"/>
    <w:rsid w:val="0D605FBE"/>
    <w:rsid w:val="0D643474"/>
    <w:rsid w:val="0D6C40D7"/>
    <w:rsid w:val="0D70006B"/>
    <w:rsid w:val="0D741A0D"/>
    <w:rsid w:val="0D786F20"/>
    <w:rsid w:val="0D7F297C"/>
    <w:rsid w:val="0D7F70DC"/>
    <w:rsid w:val="0D865199"/>
    <w:rsid w:val="0D887163"/>
    <w:rsid w:val="0D896A37"/>
    <w:rsid w:val="0D8C4639"/>
    <w:rsid w:val="0D933D59"/>
    <w:rsid w:val="0D984ECC"/>
    <w:rsid w:val="0D995D7A"/>
    <w:rsid w:val="0D9A6F59"/>
    <w:rsid w:val="0D9F1F36"/>
    <w:rsid w:val="0D9F26FE"/>
    <w:rsid w:val="0DAD6BC9"/>
    <w:rsid w:val="0DB26A52"/>
    <w:rsid w:val="0DB65D4E"/>
    <w:rsid w:val="0DC16716"/>
    <w:rsid w:val="0DC17918"/>
    <w:rsid w:val="0DCA715F"/>
    <w:rsid w:val="0DCB34F3"/>
    <w:rsid w:val="0DCD1B8E"/>
    <w:rsid w:val="0DCD2DC7"/>
    <w:rsid w:val="0DD17656"/>
    <w:rsid w:val="0DD8702C"/>
    <w:rsid w:val="0DD964CC"/>
    <w:rsid w:val="0DD979BE"/>
    <w:rsid w:val="0DE8005B"/>
    <w:rsid w:val="0DF62C45"/>
    <w:rsid w:val="0E032C8D"/>
    <w:rsid w:val="0E056A05"/>
    <w:rsid w:val="0E07488A"/>
    <w:rsid w:val="0E0E03C7"/>
    <w:rsid w:val="0E12321B"/>
    <w:rsid w:val="0E1321A0"/>
    <w:rsid w:val="0E136EBF"/>
    <w:rsid w:val="0E1D7BE7"/>
    <w:rsid w:val="0E1E3623"/>
    <w:rsid w:val="0E23282C"/>
    <w:rsid w:val="0E252FD9"/>
    <w:rsid w:val="0E2A1FC8"/>
    <w:rsid w:val="0E305252"/>
    <w:rsid w:val="0E377D9A"/>
    <w:rsid w:val="0E391262"/>
    <w:rsid w:val="0E4532A6"/>
    <w:rsid w:val="0E4807BC"/>
    <w:rsid w:val="0E503C69"/>
    <w:rsid w:val="0E533341"/>
    <w:rsid w:val="0E560167"/>
    <w:rsid w:val="0E5E1C72"/>
    <w:rsid w:val="0E5E4367"/>
    <w:rsid w:val="0E5F4A9C"/>
    <w:rsid w:val="0E601E8E"/>
    <w:rsid w:val="0E67321C"/>
    <w:rsid w:val="0E6C1598"/>
    <w:rsid w:val="0E735A56"/>
    <w:rsid w:val="0E7D2A40"/>
    <w:rsid w:val="0E7F2BC8"/>
    <w:rsid w:val="0E8518F4"/>
    <w:rsid w:val="0E8E5578"/>
    <w:rsid w:val="0E99714E"/>
    <w:rsid w:val="0EA004DC"/>
    <w:rsid w:val="0EA31D7A"/>
    <w:rsid w:val="0EA9096B"/>
    <w:rsid w:val="0EAA5073"/>
    <w:rsid w:val="0EAD2BF9"/>
    <w:rsid w:val="0EB36BE9"/>
    <w:rsid w:val="0EB41B5C"/>
    <w:rsid w:val="0EB45D35"/>
    <w:rsid w:val="0EB775D4"/>
    <w:rsid w:val="0EBA4B0D"/>
    <w:rsid w:val="0EBE4E06"/>
    <w:rsid w:val="0EC23EB6"/>
    <w:rsid w:val="0EC604C1"/>
    <w:rsid w:val="0ECA5559"/>
    <w:rsid w:val="0ECD3DBF"/>
    <w:rsid w:val="0ECD6DF7"/>
    <w:rsid w:val="0ECF3E91"/>
    <w:rsid w:val="0ED2440E"/>
    <w:rsid w:val="0ED36528"/>
    <w:rsid w:val="0ED60428"/>
    <w:rsid w:val="0ED768ED"/>
    <w:rsid w:val="0ED85EC8"/>
    <w:rsid w:val="0ED9579C"/>
    <w:rsid w:val="0EDA1120"/>
    <w:rsid w:val="0EDB1514"/>
    <w:rsid w:val="0EDD34DE"/>
    <w:rsid w:val="0EE228A3"/>
    <w:rsid w:val="0EE91E83"/>
    <w:rsid w:val="0EF40828"/>
    <w:rsid w:val="0EF600FC"/>
    <w:rsid w:val="0EF80C90"/>
    <w:rsid w:val="0EF94119"/>
    <w:rsid w:val="0EFB3964"/>
    <w:rsid w:val="0F026F05"/>
    <w:rsid w:val="0F040A6B"/>
    <w:rsid w:val="0F055674"/>
    <w:rsid w:val="0F0E7B3C"/>
    <w:rsid w:val="0F152C78"/>
    <w:rsid w:val="0F1A0911"/>
    <w:rsid w:val="0F1B4FD2"/>
    <w:rsid w:val="0F276507"/>
    <w:rsid w:val="0F2B249C"/>
    <w:rsid w:val="0F3D4092"/>
    <w:rsid w:val="0F4338BB"/>
    <w:rsid w:val="0F4470B9"/>
    <w:rsid w:val="0F451083"/>
    <w:rsid w:val="0F4A3821"/>
    <w:rsid w:val="0F4D61B4"/>
    <w:rsid w:val="0F4F1555"/>
    <w:rsid w:val="0F556B64"/>
    <w:rsid w:val="0F59068B"/>
    <w:rsid w:val="0F5A5835"/>
    <w:rsid w:val="0F5B4796"/>
    <w:rsid w:val="0F607C6B"/>
    <w:rsid w:val="0F625791"/>
    <w:rsid w:val="0F6B3B6C"/>
    <w:rsid w:val="0F6C6610"/>
    <w:rsid w:val="0F735ACF"/>
    <w:rsid w:val="0F73799F"/>
    <w:rsid w:val="0F78344A"/>
    <w:rsid w:val="0F7C08C5"/>
    <w:rsid w:val="0F870F3E"/>
    <w:rsid w:val="0F917E25"/>
    <w:rsid w:val="0F9242C9"/>
    <w:rsid w:val="0F96368D"/>
    <w:rsid w:val="0FB00BF3"/>
    <w:rsid w:val="0FB12275"/>
    <w:rsid w:val="0FBE023B"/>
    <w:rsid w:val="0FBE7139"/>
    <w:rsid w:val="0FC063B1"/>
    <w:rsid w:val="0FC30926"/>
    <w:rsid w:val="0FC41FA8"/>
    <w:rsid w:val="0FCA47E6"/>
    <w:rsid w:val="0FCE2E27"/>
    <w:rsid w:val="0FD22917"/>
    <w:rsid w:val="0FD50659"/>
    <w:rsid w:val="0FDC17ED"/>
    <w:rsid w:val="0FDD306A"/>
    <w:rsid w:val="0FE92447"/>
    <w:rsid w:val="0FED7751"/>
    <w:rsid w:val="0FF30252"/>
    <w:rsid w:val="0FF41A7B"/>
    <w:rsid w:val="0FF47BCF"/>
    <w:rsid w:val="0FFE370C"/>
    <w:rsid w:val="0FFF1232"/>
    <w:rsid w:val="0FFF56D6"/>
    <w:rsid w:val="10064AE9"/>
    <w:rsid w:val="10091C05"/>
    <w:rsid w:val="101028D4"/>
    <w:rsid w:val="102869DB"/>
    <w:rsid w:val="10341A7A"/>
    <w:rsid w:val="10372D1C"/>
    <w:rsid w:val="103E61FE"/>
    <w:rsid w:val="10405825"/>
    <w:rsid w:val="104A1C6C"/>
    <w:rsid w:val="10537E2E"/>
    <w:rsid w:val="10594DE6"/>
    <w:rsid w:val="10711ED9"/>
    <w:rsid w:val="10797237"/>
    <w:rsid w:val="107B51FC"/>
    <w:rsid w:val="107C121C"/>
    <w:rsid w:val="108F3C01"/>
    <w:rsid w:val="109E0A4B"/>
    <w:rsid w:val="10A43B1F"/>
    <w:rsid w:val="10AD5132"/>
    <w:rsid w:val="10AE3DB8"/>
    <w:rsid w:val="10AF2C58"/>
    <w:rsid w:val="10B3238F"/>
    <w:rsid w:val="10BB15FD"/>
    <w:rsid w:val="10BE3E90"/>
    <w:rsid w:val="10C2055F"/>
    <w:rsid w:val="10C81F6C"/>
    <w:rsid w:val="10CF50A9"/>
    <w:rsid w:val="10D34B99"/>
    <w:rsid w:val="10D4446D"/>
    <w:rsid w:val="10D66437"/>
    <w:rsid w:val="10D75D9C"/>
    <w:rsid w:val="10DC5317"/>
    <w:rsid w:val="10E02E12"/>
    <w:rsid w:val="10E30332"/>
    <w:rsid w:val="10E925BC"/>
    <w:rsid w:val="10EA5A3E"/>
    <w:rsid w:val="10FB3658"/>
    <w:rsid w:val="110C1E59"/>
    <w:rsid w:val="110D7292"/>
    <w:rsid w:val="11104B43"/>
    <w:rsid w:val="111275D1"/>
    <w:rsid w:val="11131439"/>
    <w:rsid w:val="111F7DDE"/>
    <w:rsid w:val="11335E87"/>
    <w:rsid w:val="113567CC"/>
    <w:rsid w:val="114A6A44"/>
    <w:rsid w:val="114C551F"/>
    <w:rsid w:val="11535CDA"/>
    <w:rsid w:val="11567578"/>
    <w:rsid w:val="11576BB6"/>
    <w:rsid w:val="115C7075"/>
    <w:rsid w:val="115F467E"/>
    <w:rsid w:val="11671785"/>
    <w:rsid w:val="116B1931"/>
    <w:rsid w:val="116B6D98"/>
    <w:rsid w:val="116C28F7"/>
    <w:rsid w:val="116C730E"/>
    <w:rsid w:val="117619C8"/>
    <w:rsid w:val="11826466"/>
    <w:rsid w:val="118C3D31"/>
    <w:rsid w:val="11916802"/>
    <w:rsid w:val="119D15CF"/>
    <w:rsid w:val="11A04A96"/>
    <w:rsid w:val="11A402E3"/>
    <w:rsid w:val="11A51171"/>
    <w:rsid w:val="11B23B08"/>
    <w:rsid w:val="11B4720E"/>
    <w:rsid w:val="11B52B8E"/>
    <w:rsid w:val="11B61721"/>
    <w:rsid w:val="11B66C27"/>
    <w:rsid w:val="11BB392F"/>
    <w:rsid w:val="11BC60DD"/>
    <w:rsid w:val="11BC63D9"/>
    <w:rsid w:val="11BF336F"/>
    <w:rsid w:val="11C54993"/>
    <w:rsid w:val="11C646FD"/>
    <w:rsid w:val="11C87CD6"/>
    <w:rsid w:val="11C91AF8"/>
    <w:rsid w:val="11C97A1C"/>
    <w:rsid w:val="11CC5EF6"/>
    <w:rsid w:val="11D0732A"/>
    <w:rsid w:val="11D641A2"/>
    <w:rsid w:val="11D84EAE"/>
    <w:rsid w:val="11DC7A7D"/>
    <w:rsid w:val="11DD55A3"/>
    <w:rsid w:val="11DF39C0"/>
    <w:rsid w:val="11F052D6"/>
    <w:rsid w:val="11F33019"/>
    <w:rsid w:val="11F40A8B"/>
    <w:rsid w:val="12080872"/>
    <w:rsid w:val="12170AB5"/>
    <w:rsid w:val="12217B86"/>
    <w:rsid w:val="122557EA"/>
    <w:rsid w:val="12274A70"/>
    <w:rsid w:val="12295D0D"/>
    <w:rsid w:val="123258EF"/>
    <w:rsid w:val="124C3F1D"/>
    <w:rsid w:val="12537A4E"/>
    <w:rsid w:val="12556749"/>
    <w:rsid w:val="125B231D"/>
    <w:rsid w:val="125B69B0"/>
    <w:rsid w:val="125E784D"/>
    <w:rsid w:val="12755E50"/>
    <w:rsid w:val="127A3A82"/>
    <w:rsid w:val="127C4DBC"/>
    <w:rsid w:val="127E55EC"/>
    <w:rsid w:val="127F665A"/>
    <w:rsid w:val="128679E9"/>
    <w:rsid w:val="1287542B"/>
    <w:rsid w:val="12913C3A"/>
    <w:rsid w:val="129739A4"/>
    <w:rsid w:val="129C34D7"/>
    <w:rsid w:val="12B1341A"/>
    <w:rsid w:val="12B427A8"/>
    <w:rsid w:val="12B5207C"/>
    <w:rsid w:val="12B97C59"/>
    <w:rsid w:val="12CB297F"/>
    <w:rsid w:val="12CE1B62"/>
    <w:rsid w:val="12CF570E"/>
    <w:rsid w:val="12D22C2E"/>
    <w:rsid w:val="12D7787C"/>
    <w:rsid w:val="12E017EF"/>
    <w:rsid w:val="12F232D0"/>
    <w:rsid w:val="12FE6864"/>
    <w:rsid w:val="130D3653"/>
    <w:rsid w:val="130E022B"/>
    <w:rsid w:val="131119A8"/>
    <w:rsid w:val="131D659F"/>
    <w:rsid w:val="13232AFA"/>
    <w:rsid w:val="1323348A"/>
    <w:rsid w:val="132E0CDB"/>
    <w:rsid w:val="133570A4"/>
    <w:rsid w:val="133D454B"/>
    <w:rsid w:val="134A0A16"/>
    <w:rsid w:val="13526F35"/>
    <w:rsid w:val="13540F48"/>
    <w:rsid w:val="135D2E40"/>
    <w:rsid w:val="135E28FE"/>
    <w:rsid w:val="135F302A"/>
    <w:rsid w:val="13667346"/>
    <w:rsid w:val="13765CAF"/>
    <w:rsid w:val="13767785"/>
    <w:rsid w:val="1381624B"/>
    <w:rsid w:val="13862F37"/>
    <w:rsid w:val="138C102F"/>
    <w:rsid w:val="13A520F1"/>
    <w:rsid w:val="13BC70A7"/>
    <w:rsid w:val="13BC783C"/>
    <w:rsid w:val="13C74273"/>
    <w:rsid w:val="13CE1120"/>
    <w:rsid w:val="13CF1F17"/>
    <w:rsid w:val="13D555E0"/>
    <w:rsid w:val="13D900D2"/>
    <w:rsid w:val="13DF3855"/>
    <w:rsid w:val="13E1581F"/>
    <w:rsid w:val="13E62E35"/>
    <w:rsid w:val="13EB61BA"/>
    <w:rsid w:val="13EE30DB"/>
    <w:rsid w:val="13F60B9E"/>
    <w:rsid w:val="13F6294C"/>
    <w:rsid w:val="13FC4407"/>
    <w:rsid w:val="13FC6BBA"/>
    <w:rsid w:val="142676D5"/>
    <w:rsid w:val="14290F74"/>
    <w:rsid w:val="142B560A"/>
    <w:rsid w:val="142C4231"/>
    <w:rsid w:val="14375506"/>
    <w:rsid w:val="143C2A55"/>
    <w:rsid w:val="143D4D2B"/>
    <w:rsid w:val="14403012"/>
    <w:rsid w:val="14421FA0"/>
    <w:rsid w:val="1444680B"/>
    <w:rsid w:val="14496F20"/>
    <w:rsid w:val="1457788F"/>
    <w:rsid w:val="1461070D"/>
    <w:rsid w:val="14667AD2"/>
    <w:rsid w:val="146B50E8"/>
    <w:rsid w:val="146D0E60"/>
    <w:rsid w:val="146E5D7A"/>
    <w:rsid w:val="146E6986"/>
    <w:rsid w:val="14734922"/>
    <w:rsid w:val="14794C25"/>
    <w:rsid w:val="147D0B06"/>
    <w:rsid w:val="14860174"/>
    <w:rsid w:val="14895560"/>
    <w:rsid w:val="148A4B58"/>
    <w:rsid w:val="148B5FD2"/>
    <w:rsid w:val="148D505F"/>
    <w:rsid w:val="149503B7"/>
    <w:rsid w:val="14972381"/>
    <w:rsid w:val="149C742B"/>
    <w:rsid w:val="14A32AD4"/>
    <w:rsid w:val="14A5684C"/>
    <w:rsid w:val="14A64372"/>
    <w:rsid w:val="14AD5701"/>
    <w:rsid w:val="14AD74AF"/>
    <w:rsid w:val="14CD5DA3"/>
    <w:rsid w:val="14D7452C"/>
    <w:rsid w:val="14DE3B0C"/>
    <w:rsid w:val="14E21DE4"/>
    <w:rsid w:val="14ED01F3"/>
    <w:rsid w:val="14ED3819"/>
    <w:rsid w:val="14EE51BF"/>
    <w:rsid w:val="150B4217"/>
    <w:rsid w:val="150D467C"/>
    <w:rsid w:val="15107A3E"/>
    <w:rsid w:val="15252DED"/>
    <w:rsid w:val="152C0D1B"/>
    <w:rsid w:val="153C5D06"/>
    <w:rsid w:val="153D4CD7"/>
    <w:rsid w:val="154A11A2"/>
    <w:rsid w:val="15610299"/>
    <w:rsid w:val="15671073"/>
    <w:rsid w:val="156A5481"/>
    <w:rsid w:val="156C55BC"/>
    <w:rsid w:val="156D0F2C"/>
    <w:rsid w:val="15715EE0"/>
    <w:rsid w:val="15740058"/>
    <w:rsid w:val="15764246"/>
    <w:rsid w:val="15781C5E"/>
    <w:rsid w:val="15787ABD"/>
    <w:rsid w:val="15791A87"/>
    <w:rsid w:val="1579610D"/>
    <w:rsid w:val="157D4738"/>
    <w:rsid w:val="1587285A"/>
    <w:rsid w:val="15A614C2"/>
    <w:rsid w:val="15A75371"/>
    <w:rsid w:val="15A9330D"/>
    <w:rsid w:val="15B229BE"/>
    <w:rsid w:val="15C01464"/>
    <w:rsid w:val="15CE592F"/>
    <w:rsid w:val="15D8055B"/>
    <w:rsid w:val="15DA2525"/>
    <w:rsid w:val="15DD5B72"/>
    <w:rsid w:val="15E50ECA"/>
    <w:rsid w:val="15E70D60"/>
    <w:rsid w:val="15EC2259"/>
    <w:rsid w:val="15F673C1"/>
    <w:rsid w:val="15FC0DA9"/>
    <w:rsid w:val="16111CBF"/>
    <w:rsid w:val="161377E5"/>
    <w:rsid w:val="161517B0"/>
    <w:rsid w:val="16194E08"/>
    <w:rsid w:val="161B4A90"/>
    <w:rsid w:val="16241E56"/>
    <w:rsid w:val="16270BD5"/>
    <w:rsid w:val="162D5EAD"/>
    <w:rsid w:val="163065E9"/>
    <w:rsid w:val="163559AE"/>
    <w:rsid w:val="16395661"/>
    <w:rsid w:val="1650368F"/>
    <w:rsid w:val="165247B2"/>
    <w:rsid w:val="16571DC8"/>
    <w:rsid w:val="165818EA"/>
    <w:rsid w:val="165878EE"/>
    <w:rsid w:val="165C10CA"/>
    <w:rsid w:val="16610551"/>
    <w:rsid w:val="16702E8A"/>
    <w:rsid w:val="1671080F"/>
    <w:rsid w:val="16772F40"/>
    <w:rsid w:val="168860C2"/>
    <w:rsid w:val="16965D7B"/>
    <w:rsid w:val="169B6AF7"/>
    <w:rsid w:val="169B72E6"/>
    <w:rsid w:val="169E17DE"/>
    <w:rsid w:val="169F72CB"/>
    <w:rsid w:val="16A82624"/>
    <w:rsid w:val="16A91EF8"/>
    <w:rsid w:val="16B0557C"/>
    <w:rsid w:val="16B43900"/>
    <w:rsid w:val="16BE1602"/>
    <w:rsid w:val="16BE59A3"/>
    <w:rsid w:val="16BF796D"/>
    <w:rsid w:val="16C561B9"/>
    <w:rsid w:val="16C60CFC"/>
    <w:rsid w:val="16C76D97"/>
    <w:rsid w:val="16CE195E"/>
    <w:rsid w:val="16DC051F"/>
    <w:rsid w:val="16DC3081"/>
    <w:rsid w:val="16DE245C"/>
    <w:rsid w:val="16EB32FF"/>
    <w:rsid w:val="16ED44DA"/>
    <w:rsid w:val="16ED6542"/>
    <w:rsid w:val="16FA0C63"/>
    <w:rsid w:val="16FF1339"/>
    <w:rsid w:val="16FF760F"/>
    <w:rsid w:val="17051824"/>
    <w:rsid w:val="170D692B"/>
    <w:rsid w:val="170F4451"/>
    <w:rsid w:val="171F4063"/>
    <w:rsid w:val="17233A58"/>
    <w:rsid w:val="17242B35"/>
    <w:rsid w:val="17321EED"/>
    <w:rsid w:val="173739A8"/>
    <w:rsid w:val="17481711"/>
    <w:rsid w:val="175713D7"/>
    <w:rsid w:val="175B1444"/>
    <w:rsid w:val="175B5F51"/>
    <w:rsid w:val="176302F9"/>
    <w:rsid w:val="1767736A"/>
    <w:rsid w:val="17677850"/>
    <w:rsid w:val="176D68F2"/>
    <w:rsid w:val="177249E0"/>
    <w:rsid w:val="177B33A2"/>
    <w:rsid w:val="177F7C59"/>
    <w:rsid w:val="17826F78"/>
    <w:rsid w:val="178B2413"/>
    <w:rsid w:val="1791130A"/>
    <w:rsid w:val="17914E66"/>
    <w:rsid w:val="17946704"/>
    <w:rsid w:val="17996554"/>
    <w:rsid w:val="179D6005"/>
    <w:rsid w:val="17B2302E"/>
    <w:rsid w:val="17B554EB"/>
    <w:rsid w:val="17C27B3E"/>
    <w:rsid w:val="17D11706"/>
    <w:rsid w:val="17D3547E"/>
    <w:rsid w:val="17D740F3"/>
    <w:rsid w:val="17D9680D"/>
    <w:rsid w:val="17E10A1E"/>
    <w:rsid w:val="17E21B65"/>
    <w:rsid w:val="17E7717C"/>
    <w:rsid w:val="17EF6473"/>
    <w:rsid w:val="17F55BC7"/>
    <w:rsid w:val="17FE5EBD"/>
    <w:rsid w:val="18003D99"/>
    <w:rsid w:val="18047D2E"/>
    <w:rsid w:val="1807337A"/>
    <w:rsid w:val="18075128"/>
    <w:rsid w:val="18075FED"/>
    <w:rsid w:val="18116FE0"/>
    <w:rsid w:val="18131D1F"/>
    <w:rsid w:val="181D0DEF"/>
    <w:rsid w:val="181D0EB8"/>
    <w:rsid w:val="18273A1C"/>
    <w:rsid w:val="182F6603"/>
    <w:rsid w:val="18301C78"/>
    <w:rsid w:val="18335F1D"/>
    <w:rsid w:val="18424030"/>
    <w:rsid w:val="184E7BF8"/>
    <w:rsid w:val="185F3277"/>
    <w:rsid w:val="186F034B"/>
    <w:rsid w:val="187A2201"/>
    <w:rsid w:val="187A7FF0"/>
    <w:rsid w:val="18833979"/>
    <w:rsid w:val="188624F1"/>
    <w:rsid w:val="189746FE"/>
    <w:rsid w:val="189A5EBD"/>
    <w:rsid w:val="18A4467D"/>
    <w:rsid w:val="18A4506D"/>
    <w:rsid w:val="18AE1A47"/>
    <w:rsid w:val="18AE64DD"/>
    <w:rsid w:val="18B74DA0"/>
    <w:rsid w:val="18B84B4B"/>
    <w:rsid w:val="18D1033F"/>
    <w:rsid w:val="18DD681D"/>
    <w:rsid w:val="18E63032"/>
    <w:rsid w:val="18E9695B"/>
    <w:rsid w:val="18EB4D43"/>
    <w:rsid w:val="18F6135A"/>
    <w:rsid w:val="19002CEB"/>
    <w:rsid w:val="190316CC"/>
    <w:rsid w:val="190A3122"/>
    <w:rsid w:val="190C6424"/>
    <w:rsid w:val="190E5DBF"/>
    <w:rsid w:val="19157D18"/>
    <w:rsid w:val="19162632"/>
    <w:rsid w:val="1917583F"/>
    <w:rsid w:val="191A70DD"/>
    <w:rsid w:val="192166BD"/>
    <w:rsid w:val="19257F5C"/>
    <w:rsid w:val="192835A8"/>
    <w:rsid w:val="19287A4C"/>
    <w:rsid w:val="192A5572"/>
    <w:rsid w:val="193C34F7"/>
    <w:rsid w:val="194303E2"/>
    <w:rsid w:val="19445F08"/>
    <w:rsid w:val="19510D51"/>
    <w:rsid w:val="19594365"/>
    <w:rsid w:val="195E521C"/>
    <w:rsid w:val="195F055C"/>
    <w:rsid w:val="195F779A"/>
    <w:rsid w:val="19653EFB"/>
    <w:rsid w:val="19706CFD"/>
    <w:rsid w:val="197131A1"/>
    <w:rsid w:val="19762565"/>
    <w:rsid w:val="19766A09"/>
    <w:rsid w:val="197A70AE"/>
    <w:rsid w:val="198527A8"/>
    <w:rsid w:val="19871F4E"/>
    <w:rsid w:val="19924EC5"/>
    <w:rsid w:val="199724DC"/>
    <w:rsid w:val="19980CE7"/>
    <w:rsid w:val="199926F8"/>
    <w:rsid w:val="19997DEA"/>
    <w:rsid w:val="199A0152"/>
    <w:rsid w:val="19A05834"/>
    <w:rsid w:val="19A323A7"/>
    <w:rsid w:val="19AD7F51"/>
    <w:rsid w:val="19B117EF"/>
    <w:rsid w:val="19B20960"/>
    <w:rsid w:val="19C332D1"/>
    <w:rsid w:val="19C35326"/>
    <w:rsid w:val="19C77265"/>
    <w:rsid w:val="19D1477F"/>
    <w:rsid w:val="19D73D35"/>
    <w:rsid w:val="19DB4ABE"/>
    <w:rsid w:val="19E25E4D"/>
    <w:rsid w:val="19ED7107"/>
    <w:rsid w:val="19EF7616"/>
    <w:rsid w:val="19F618F8"/>
    <w:rsid w:val="19FE49FD"/>
    <w:rsid w:val="1A002777"/>
    <w:rsid w:val="1A023DF9"/>
    <w:rsid w:val="1A134258"/>
    <w:rsid w:val="1A1A3838"/>
    <w:rsid w:val="1A1E49AB"/>
    <w:rsid w:val="1A2106E1"/>
    <w:rsid w:val="1A27385F"/>
    <w:rsid w:val="1A277437"/>
    <w:rsid w:val="1A3B730B"/>
    <w:rsid w:val="1A402B73"/>
    <w:rsid w:val="1A450189"/>
    <w:rsid w:val="1A4C776A"/>
    <w:rsid w:val="1A4F7261"/>
    <w:rsid w:val="1A5403CD"/>
    <w:rsid w:val="1A565063"/>
    <w:rsid w:val="1A5B33AC"/>
    <w:rsid w:val="1A5D3B62"/>
    <w:rsid w:val="1A604FC3"/>
    <w:rsid w:val="1A642D06"/>
    <w:rsid w:val="1A6D3266"/>
    <w:rsid w:val="1A6E5932"/>
    <w:rsid w:val="1A7F5462"/>
    <w:rsid w:val="1A8567D8"/>
    <w:rsid w:val="1A9F3D3E"/>
    <w:rsid w:val="1A9F5AEC"/>
    <w:rsid w:val="1AA16B5C"/>
    <w:rsid w:val="1AA82AB2"/>
    <w:rsid w:val="1AA90718"/>
    <w:rsid w:val="1AA91CB1"/>
    <w:rsid w:val="1AAC0209"/>
    <w:rsid w:val="1AB276FA"/>
    <w:rsid w:val="1AB43194"/>
    <w:rsid w:val="1AB66DCD"/>
    <w:rsid w:val="1ABF27C6"/>
    <w:rsid w:val="1AC319B3"/>
    <w:rsid w:val="1AC67E5C"/>
    <w:rsid w:val="1AC75042"/>
    <w:rsid w:val="1AC83294"/>
    <w:rsid w:val="1ACC4B81"/>
    <w:rsid w:val="1AD339E7"/>
    <w:rsid w:val="1AD87250"/>
    <w:rsid w:val="1ADC6D40"/>
    <w:rsid w:val="1AE67316"/>
    <w:rsid w:val="1AE7453C"/>
    <w:rsid w:val="1AF23E6D"/>
    <w:rsid w:val="1AFC23D6"/>
    <w:rsid w:val="1AFC4C91"/>
    <w:rsid w:val="1AFE175B"/>
    <w:rsid w:val="1AFF47DC"/>
    <w:rsid w:val="1B016A44"/>
    <w:rsid w:val="1B062FAB"/>
    <w:rsid w:val="1B195C53"/>
    <w:rsid w:val="1B1A0270"/>
    <w:rsid w:val="1B2127D6"/>
    <w:rsid w:val="1B3B3464"/>
    <w:rsid w:val="1B3E70B3"/>
    <w:rsid w:val="1B4946E1"/>
    <w:rsid w:val="1B505797"/>
    <w:rsid w:val="1B5660DF"/>
    <w:rsid w:val="1B5C1C2F"/>
    <w:rsid w:val="1B702014"/>
    <w:rsid w:val="1B723200"/>
    <w:rsid w:val="1B74666A"/>
    <w:rsid w:val="1B7927E1"/>
    <w:rsid w:val="1B7B2BA6"/>
    <w:rsid w:val="1B880A92"/>
    <w:rsid w:val="1B8C20FC"/>
    <w:rsid w:val="1B9E0F9E"/>
    <w:rsid w:val="1BA535D6"/>
    <w:rsid w:val="1BA84E74"/>
    <w:rsid w:val="1BB03B3E"/>
    <w:rsid w:val="1BB03EA9"/>
    <w:rsid w:val="1BB621FC"/>
    <w:rsid w:val="1BBA10DC"/>
    <w:rsid w:val="1BBA19E9"/>
    <w:rsid w:val="1BBC5249"/>
    <w:rsid w:val="1BCA303C"/>
    <w:rsid w:val="1BD6378F"/>
    <w:rsid w:val="1BD6553D"/>
    <w:rsid w:val="1BD96DDB"/>
    <w:rsid w:val="1BE0016A"/>
    <w:rsid w:val="1BEF65FF"/>
    <w:rsid w:val="1BF64A41"/>
    <w:rsid w:val="1BF66F61"/>
    <w:rsid w:val="1BF81957"/>
    <w:rsid w:val="1C0227D6"/>
    <w:rsid w:val="1C093B64"/>
    <w:rsid w:val="1C0B39BE"/>
    <w:rsid w:val="1C0C0346"/>
    <w:rsid w:val="1C0C71B1"/>
    <w:rsid w:val="1C0E2F29"/>
    <w:rsid w:val="1C1147C7"/>
    <w:rsid w:val="1C1442B7"/>
    <w:rsid w:val="1C17537A"/>
    <w:rsid w:val="1C1A792A"/>
    <w:rsid w:val="1C1F706E"/>
    <w:rsid w:val="1C200EAE"/>
    <w:rsid w:val="1C2A7637"/>
    <w:rsid w:val="1C2C57DC"/>
    <w:rsid w:val="1C2E2C56"/>
    <w:rsid w:val="1C30331C"/>
    <w:rsid w:val="1C316C17"/>
    <w:rsid w:val="1C3B5CE8"/>
    <w:rsid w:val="1C3D736A"/>
    <w:rsid w:val="1C3F7586"/>
    <w:rsid w:val="1C494C4E"/>
    <w:rsid w:val="1C497869"/>
    <w:rsid w:val="1C4B3B00"/>
    <w:rsid w:val="1C511068"/>
    <w:rsid w:val="1C596164"/>
    <w:rsid w:val="1C5D199B"/>
    <w:rsid w:val="1C5F19D6"/>
    <w:rsid w:val="1C6A3ED7"/>
    <w:rsid w:val="1C6E1C1A"/>
    <w:rsid w:val="1C6F6F18"/>
    <w:rsid w:val="1C7134B8"/>
    <w:rsid w:val="1C7551F1"/>
    <w:rsid w:val="1C766D20"/>
    <w:rsid w:val="1C84143D"/>
    <w:rsid w:val="1C8F393E"/>
    <w:rsid w:val="1C907DE2"/>
    <w:rsid w:val="1C986C96"/>
    <w:rsid w:val="1C9D24FF"/>
    <w:rsid w:val="1CAC51B2"/>
    <w:rsid w:val="1CAE3664"/>
    <w:rsid w:val="1CB3762C"/>
    <w:rsid w:val="1CB957A5"/>
    <w:rsid w:val="1CBD04AB"/>
    <w:rsid w:val="1CC2432A"/>
    <w:rsid w:val="1CCA1A25"/>
    <w:rsid w:val="1CCE6AC3"/>
    <w:rsid w:val="1CD221A8"/>
    <w:rsid w:val="1CD80AC9"/>
    <w:rsid w:val="1CE35FF1"/>
    <w:rsid w:val="1CF30371"/>
    <w:rsid w:val="1CF33ECD"/>
    <w:rsid w:val="1CF540E9"/>
    <w:rsid w:val="1CFD048B"/>
    <w:rsid w:val="1D012A8E"/>
    <w:rsid w:val="1D047E88"/>
    <w:rsid w:val="1D0A06FB"/>
    <w:rsid w:val="1D1336CF"/>
    <w:rsid w:val="1D162E7F"/>
    <w:rsid w:val="1D1F7BC4"/>
    <w:rsid w:val="1D232A04"/>
    <w:rsid w:val="1D2422D8"/>
    <w:rsid w:val="1D247F22"/>
    <w:rsid w:val="1D2B3B86"/>
    <w:rsid w:val="1D2D330F"/>
    <w:rsid w:val="1D316F2D"/>
    <w:rsid w:val="1D497F91"/>
    <w:rsid w:val="1D4C249C"/>
    <w:rsid w:val="1D551AF9"/>
    <w:rsid w:val="1D58431C"/>
    <w:rsid w:val="1D6173C3"/>
    <w:rsid w:val="1D683D5B"/>
    <w:rsid w:val="1D6F1093"/>
    <w:rsid w:val="1D7414B2"/>
    <w:rsid w:val="1D745CED"/>
    <w:rsid w:val="1D796AC8"/>
    <w:rsid w:val="1D7B29C3"/>
    <w:rsid w:val="1D7D340D"/>
    <w:rsid w:val="1D7F1C04"/>
    <w:rsid w:val="1D830D70"/>
    <w:rsid w:val="1D970B13"/>
    <w:rsid w:val="1D9D475C"/>
    <w:rsid w:val="1DA72281"/>
    <w:rsid w:val="1DAB47A7"/>
    <w:rsid w:val="1DAC7DDB"/>
    <w:rsid w:val="1DB01D5C"/>
    <w:rsid w:val="1DB01DBE"/>
    <w:rsid w:val="1DB21FDA"/>
    <w:rsid w:val="1DBE1CE4"/>
    <w:rsid w:val="1DC969CB"/>
    <w:rsid w:val="1DD41F50"/>
    <w:rsid w:val="1DD80995"/>
    <w:rsid w:val="1DE2466D"/>
    <w:rsid w:val="1DEC1050"/>
    <w:rsid w:val="1DEF25BD"/>
    <w:rsid w:val="1DF442C8"/>
    <w:rsid w:val="1DFB0CAE"/>
    <w:rsid w:val="1DFD22A6"/>
    <w:rsid w:val="1E06041B"/>
    <w:rsid w:val="1E067C30"/>
    <w:rsid w:val="1E0839A8"/>
    <w:rsid w:val="1E116D00"/>
    <w:rsid w:val="1E1B36DB"/>
    <w:rsid w:val="1E1C396D"/>
    <w:rsid w:val="1E211C31"/>
    <w:rsid w:val="1E22471F"/>
    <w:rsid w:val="1E25046B"/>
    <w:rsid w:val="1E29229C"/>
    <w:rsid w:val="1E3616D0"/>
    <w:rsid w:val="1E3D18A3"/>
    <w:rsid w:val="1E422931"/>
    <w:rsid w:val="1E430E84"/>
    <w:rsid w:val="1E4A0166"/>
    <w:rsid w:val="1E4B4E85"/>
    <w:rsid w:val="1E4F15D7"/>
    <w:rsid w:val="1E566E09"/>
    <w:rsid w:val="1E5B441F"/>
    <w:rsid w:val="1E5D0198"/>
    <w:rsid w:val="1E663172"/>
    <w:rsid w:val="1E6A2121"/>
    <w:rsid w:val="1E731769"/>
    <w:rsid w:val="1E7352C5"/>
    <w:rsid w:val="1E7A7EC4"/>
    <w:rsid w:val="1E7B544F"/>
    <w:rsid w:val="1E8170BF"/>
    <w:rsid w:val="1E8C282B"/>
    <w:rsid w:val="1E8E65A3"/>
    <w:rsid w:val="1E8F1635"/>
    <w:rsid w:val="1E917E41"/>
    <w:rsid w:val="1EA56EDF"/>
    <w:rsid w:val="1EA57253"/>
    <w:rsid w:val="1EA82E85"/>
    <w:rsid w:val="1EAA3905"/>
    <w:rsid w:val="1EAD4F79"/>
    <w:rsid w:val="1EAE454F"/>
    <w:rsid w:val="1EB15DEE"/>
    <w:rsid w:val="1EB4768C"/>
    <w:rsid w:val="1EBB0A1A"/>
    <w:rsid w:val="1EC045DF"/>
    <w:rsid w:val="1EC31421"/>
    <w:rsid w:val="1EC71AB5"/>
    <w:rsid w:val="1EC75611"/>
    <w:rsid w:val="1EDB2E6A"/>
    <w:rsid w:val="1EDF6DFF"/>
    <w:rsid w:val="1EEC5078"/>
    <w:rsid w:val="1EF0120A"/>
    <w:rsid w:val="1EF71120"/>
    <w:rsid w:val="1EFA59E6"/>
    <w:rsid w:val="1EFF4DAB"/>
    <w:rsid w:val="1F0B7BF4"/>
    <w:rsid w:val="1F197614"/>
    <w:rsid w:val="1F285EF3"/>
    <w:rsid w:val="1F293B04"/>
    <w:rsid w:val="1F2B5BA0"/>
    <w:rsid w:val="1F310AF0"/>
    <w:rsid w:val="1F3322DA"/>
    <w:rsid w:val="1F354C71"/>
    <w:rsid w:val="1F364065"/>
    <w:rsid w:val="1F3860BE"/>
    <w:rsid w:val="1F3C30CE"/>
    <w:rsid w:val="1F493736"/>
    <w:rsid w:val="1F495D49"/>
    <w:rsid w:val="1F4E4AF5"/>
    <w:rsid w:val="1F505606"/>
    <w:rsid w:val="1F542B80"/>
    <w:rsid w:val="1F595F48"/>
    <w:rsid w:val="1F5C3FAB"/>
    <w:rsid w:val="1F6E516B"/>
    <w:rsid w:val="1F7237CF"/>
    <w:rsid w:val="1F72602C"/>
    <w:rsid w:val="1F7C1448"/>
    <w:rsid w:val="1F8264E2"/>
    <w:rsid w:val="1F860D92"/>
    <w:rsid w:val="1F861028"/>
    <w:rsid w:val="1F8B6B81"/>
    <w:rsid w:val="1F906B9D"/>
    <w:rsid w:val="1F920953"/>
    <w:rsid w:val="1F933745"/>
    <w:rsid w:val="1F960D36"/>
    <w:rsid w:val="1F9757DB"/>
    <w:rsid w:val="1F9956B0"/>
    <w:rsid w:val="1F9A72CF"/>
    <w:rsid w:val="1FA33028"/>
    <w:rsid w:val="1FA92F69"/>
    <w:rsid w:val="1FA94D17"/>
    <w:rsid w:val="1FAD7A01"/>
    <w:rsid w:val="1FBA6F24"/>
    <w:rsid w:val="1FC97167"/>
    <w:rsid w:val="1FCD076C"/>
    <w:rsid w:val="1FCF29CF"/>
    <w:rsid w:val="1FCF662D"/>
    <w:rsid w:val="1FED72F9"/>
    <w:rsid w:val="1FF30BBC"/>
    <w:rsid w:val="1FF44298"/>
    <w:rsid w:val="1FF953A0"/>
    <w:rsid w:val="1FF97A4C"/>
    <w:rsid w:val="1FFB347E"/>
    <w:rsid w:val="20001E79"/>
    <w:rsid w:val="20014B53"/>
    <w:rsid w:val="200A1205"/>
    <w:rsid w:val="200E15C5"/>
    <w:rsid w:val="200F54C2"/>
    <w:rsid w:val="200F7B3A"/>
    <w:rsid w:val="201E1C07"/>
    <w:rsid w:val="20274695"/>
    <w:rsid w:val="202D2A25"/>
    <w:rsid w:val="202D76F6"/>
    <w:rsid w:val="20344F28"/>
    <w:rsid w:val="20390790"/>
    <w:rsid w:val="2040730C"/>
    <w:rsid w:val="2041013F"/>
    <w:rsid w:val="204150ED"/>
    <w:rsid w:val="204333BD"/>
    <w:rsid w:val="204404AA"/>
    <w:rsid w:val="20457135"/>
    <w:rsid w:val="20544C97"/>
    <w:rsid w:val="20580B41"/>
    <w:rsid w:val="205B4263"/>
    <w:rsid w:val="20711CD8"/>
    <w:rsid w:val="2076109D"/>
    <w:rsid w:val="207D242B"/>
    <w:rsid w:val="208471EC"/>
    <w:rsid w:val="208A0FEC"/>
    <w:rsid w:val="20915ED7"/>
    <w:rsid w:val="20990980"/>
    <w:rsid w:val="209C6FE4"/>
    <w:rsid w:val="209D487B"/>
    <w:rsid w:val="20A025BE"/>
    <w:rsid w:val="20A06AB2"/>
    <w:rsid w:val="20B41BC5"/>
    <w:rsid w:val="20CC2EF5"/>
    <w:rsid w:val="20D34C23"/>
    <w:rsid w:val="20D67D8D"/>
    <w:rsid w:val="20D87B8D"/>
    <w:rsid w:val="20E029BA"/>
    <w:rsid w:val="20E118FA"/>
    <w:rsid w:val="20E223FB"/>
    <w:rsid w:val="20EA3839"/>
    <w:rsid w:val="20F04C82"/>
    <w:rsid w:val="20F070A1"/>
    <w:rsid w:val="20F33F5D"/>
    <w:rsid w:val="20F77D81"/>
    <w:rsid w:val="20FA1CCE"/>
    <w:rsid w:val="20FD17BE"/>
    <w:rsid w:val="20FD531A"/>
    <w:rsid w:val="20FE0159"/>
    <w:rsid w:val="21086CE7"/>
    <w:rsid w:val="210E7341"/>
    <w:rsid w:val="21134B3E"/>
    <w:rsid w:val="21141DD0"/>
    <w:rsid w:val="21162880"/>
    <w:rsid w:val="21170A99"/>
    <w:rsid w:val="211A2D4A"/>
    <w:rsid w:val="211C3A1C"/>
    <w:rsid w:val="211D3C0E"/>
    <w:rsid w:val="2120725A"/>
    <w:rsid w:val="212C5BFF"/>
    <w:rsid w:val="212F6225"/>
    <w:rsid w:val="2136082C"/>
    <w:rsid w:val="213A0F30"/>
    <w:rsid w:val="213B0EFE"/>
    <w:rsid w:val="213D4E1F"/>
    <w:rsid w:val="21406103"/>
    <w:rsid w:val="214601EB"/>
    <w:rsid w:val="214E697E"/>
    <w:rsid w:val="2152309F"/>
    <w:rsid w:val="215468F7"/>
    <w:rsid w:val="21562C7C"/>
    <w:rsid w:val="215D225D"/>
    <w:rsid w:val="21690C3B"/>
    <w:rsid w:val="216B6728"/>
    <w:rsid w:val="216D42A1"/>
    <w:rsid w:val="21717226"/>
    <w:rsid w:val="217A554D"/>
    <w:rsid w:val="217C41D0"/>
    <w:rsid w:val="21833147"/>
    <w:rsid w:val="218417FB"/>
    <w:rsid w:val="2189350E"/>
    <w:rsid w:val="218E2416"/>
    <w:rsid w:val="219537A4"/>
    <w:rsid w:val="2197751D"/>
    <w:rsid w:val="219A7C60"/>
    <w:rsid w:val="219B1BB8"/>
    <w:rsid w:val="21A61FC4"/>
    <w:rsid w:val="21AD0AEE"/>
    <w:rsid w:val="21B40BF2"/>
    <w:rsid w:val="21C422DC"/>
    <w:rsid w:val="21C85928"/>
    <w:rsid w:val="21C9735C"/>
    <w:rsid w:val="21D61A39"/>
    <w:rsid w:val="21D62A8B"/>
    <w:rsid w:val="21DA565B"/>
    <w:rsid w:val="21E03EFA"/>
    <w:rsid w:val="21E62252"/>
    <w:rsid w:val="21E86E8F"/>
    <w:rsid w:val="21F11323"/>
    <w:rsid w:val="21F6437B"/>
    <w:rsid w:val="21F8186C"/>
    <w:rsid w:val="22194EB7"/>
    <w:rsid w:val="222739EA"/>
    <w:rsid w:val="222E3C91"/>
    <w:rsid w:val="223056A9"/>
    <w:rsid w:val="223700F7"/>
    <w:rsid w:val="223C00C4"/>
    <w:rsid w:val="22440F1C"/>
    <w:rsid w:val="224A458F"/>
    <w:rsid w:val="224C6559"/>
    <w:rsid w:val="22521696"/>
    <w:rsid w:val="22590C76"/>
    <w:rsid w:val="225B2C40"/>
    <w:rsid w:val="225C3196"/>
    <w:rsid w:val="225C7185"/>
    <w:rsid w:val="226348D0"/>
    <w:rsid w:val="226B2757"/>
    <w:rsid w:val="22721D38"/>
    <w:rsid w:val="22743D02"/>
    <w:rsid w:val="22831763"/>
    <w:rsid w:val="22857CBD"/>
    <w:rsid w:val="228A7172"/>
    <w:rsid w:val="228C104B"/>
    <w:rsid w:val="229C358D"/>
    <w:rsid w:val="22A31EF1"/>
    <w:rsid w:val="22A35653"/>
    <w:rsid w:val="22A733D0"/>
    <w:rsid w:val="22AF38A0"/>
    <w:rsid w:val="22B93399"/>
    <w:rsid w:val="22C407E5"/>
    <w:rsid w:val="22C67801"/>
    <w:rsid w:val="22CF0F38"/>
    <w:rsid w:val="22D327D6"/>
    <w:rsid w:val="22DE65A1"/>
    <w:rsid w:val="22EA5D72"/>
    <w:rsid w:val="22EE78CD"/>
    <w:rsid w:val="22EF5136"/>
    <w:rsid w:val="22F015DA"/>
    <w:rsid w:val="22F243AE"/>
    <w:rsid w:val="22F64717"/>
    <w:rsid w:val="22FF35CB"/>
    <w:rsid w:val="23024E6A"/>
    <w:rsid w:val="23030CDE"/>
    <w:rsid w:val="23070CB1"/>
    <w:rsid w:val="230961F8"/>
    <w:rsid w:val="23144B9D"/>
    <w:rsid w:val="231A0405"/>
    <w:rsid w:val="23201794"/>
    <w:rsid w:val="232E316E"/>
    <w:rsid w:val="23377209"/>
    <w:rsid w:val="233966E3"/>
    <w:rsid w:val="233D7030"/>
    <w:rsid w:val="234611FA"/>
    <w:rsid w:val="234B5B7E"/>
    <w:rsid w:val="234F5BD5"/>
    <w:rsid w:val="2351194D"/>
    <w:rsid w:val="2355768F"/>
    <w:rsid w:val="23627FFE"/>
    <w:rsid w:val="236643F7"/>
    <w:rsid w:val="23675615"/>
    <w:rsid w:val="237339AE"/>
    <w:rsid w:val="237B68CE"/>
    <w:rsid w:val="237E20B2"/>
    <w:rsid w:val="238B0A83"/>
    <w:rsid w:val="238B5E6C"/>
    <w:rsid w:val="23931F66"/>
    <w:rsid w:val="23971A56"/>
    <w:rsid w:val="2398757C"/>
    <w:rsid w:val="239B7A31"/>
    <w:rsid w:val="239F5D52"/>
    <w:rsid w:val="23C30A9D"/>
    <w:rsid w:val="23C86696"/>
    <w:rsid w:val="23CA0E2E"/>
    <w:rsid w:val="23CB1CDE"/>
    <w:rsid w:val="23CD351C"/>
    <w:rsid w:val="23D5257E"/>
    <w:rsid w:val="23DA781A"/>
    <w:rsid w:val="23DF3ADB"/>
    <w:rsid w:val="23EA01A3"/>
    <w:rsid w:val="23EA1870"/>
    <w:rsid w:val="241F5D5B"/>
    <w:rsid w:val="24214882"/>
    <w:rsid w:val="24224930"/>
    <w:rsid w:val="242B219E"/>
    <w:rsid w:val="242E5513"/>
    <w:rsid w:val="24341030"/>
    <w:rsid w:val="243472A5"/>
    <w:rsid w:val="2439605E"/>
    <w:rsid w:val="243C2572"/>
    <w:rsid w:val="243C25FD"/>
    <w:rsid w:val="243D3949"/>
    <w:rsid w:val="244D0366"/>
    <w:rsid w:val="244D480A"/>
    <w:rsid w:val="244F2AE6"/>
    <w:rsid w:val="24516CBE"/>
    <w:rsid w:val="24616C60"/>
    <w:rsid w:val="2464238F"/>
    <w:rsid w:val="246851A0"/>
    <w:rsid w:val="246A73D5"/>
    <w:rsid w:val="24720993"/>
    <w:rsid w:val="247B1377"/>
    <w:rsid w:val="247B73C2"/>
    <w:rsid w:val="24825568"/>
    <w:rsid w:val="248F37A4"/>
    <w:rsid w:val="24A700E4"/>
    <w:rsid w:val="24A97BE8"/>
    <w:rsid w:val="24AD7057"/>
    <w:rsid w:val="24AF171A"/>
    <w:rsid w:val="24B228BF"/>
    <w:rsid w:val="24BB3FBB"/>
    <w:rsid w:val="24CF6FCD"/>
    <w:rsid w:val="24DB4AFD"/>
    <w:rsid w:val="24DD793C"/>
    <w:rsid w:val="24E567F1"/>
    <w:rsid w:val="24EC7B7F"/>
    <w:rsid w:val="24EE1B49"/>
    <w:rsid w:val="24F44C86"/>
    <w:rsid w:val="24F610F6"/>
    <w:rsid w:val="24FE5668"/>
    <w:rsid w:val="25034EC9"/>
    <w:rsid w:val="25035E1D"/>
    <w:rsid w:val="25073CD7"/>
    <w:rsid w:val="25093EFE"/>
    <w:rsid w:val="250D5538"/>
    <w:rsid w:val="25146E5C"/>
    <w:rsid w:val="2519651D"/>
    <w:rsid w:val="251B72FD"/>
    <w:rsid w:val="251D242F"/>
    <w:rsid w:val="25203CCD"/>
    <w:rsid w:val="252C4DFA"/>
    <w:rsid w:val="254A0D4A"/>
    <w:rsid w:val="25551BC9"/>
    <w:rsid w:val="2556149D"/>
    <w:rsid w:val="256C18FC"/>
    <w:rsid w:val="256E67E6"/>
    <w:rsid w:val="25783B09"/>
    <w:rsid w:val="25794E0D"/>
    <w:rsid w:val="257B0F03"/>
    <w:rsid w:val="257B7155"/>
    <w:rsid w:val="2580651A"/>
    <w:rsid w:val="25842610"/>
    <w:rsid w:val="25884FF1"/>
    <w:rsid w:val="259A75DB"/>
    <w:rsid w:val="259D0E7A"/>
    <w:rsid w:val="259E4E53"/>
    <w:rsid w:val="25AE31BD"/>
    <w:rsid w:val="25AE72ED"/>
    <w:rsid w:val="25AE752B"/>
    <w:rsid w:val="25B12B77"/>
    <w:rsid w:val="25B368EF"/>
    <w:rsid w:val="25B37853"/>
    <w:rsid w:val="25C3380B"/>
    <w:rsid w:val="25D36F91"/>
    <w:rsid w:val="25DB3FA3"/>
    <w:rsid w:val="25DB57E5"/>
    <w:rsid w:val="25DB7898"/>
    <w:rsid w:val="25E22D30"/>
    <w:rsid w:val="25E7687E"/>
    <w:rsid w:val="25EB42DB"/>
    <w:rsid w:val="25EB6EB0"/>
    <w:rsid w:val="25F01184"/>
    <w:rsid w:val="260158AC"/>
    <w:rsid w:val="26093AEC"/>
    <w:rsid w:val="260D5FFF"/>
    <w:rsid w:val="260E7FC9"/>
    <w:rsid w:val="26116D52"/>
    <w:rsid w:val="26121194"/>
    <w:rsid w:val="26123616"/>
    <w:rsid w:val="261557F6"/>
    <w:rsid w:val="261F5D33"/>
    <w:rsid w:val="26331252"/>
    <w:rsid w:val="26340B81"/>
    <w:rsid w:val="263537A8"/>
    <w:rsid w:val="263A491A"/>
    <w:rsid w:val="264D28A0"/>
    <w:rsid w:val="264E4F79"/>
    <w:rsid w:val="267267AA"/>
    <w:rsid w:val="267C3185"/>
    <w:rsid w:val="267E0CAB"/>
    <w:rsid w:val="267E6086"/>
    <w:rsid w:val="267F140B"/>
    <w:rsid w:val="267F6BF1"/>
    <w:rsid w:val="2684723B"/>
    <w:rsid w:val="26906C30"/>
    <w:rsid w:val="26914E82"/>
    <w:rsid w:val="26943BEE"/>
    <w:rsid w:val="26954293"/>
    <w:rsid w:val="269575AD"/>
    <w:rsid w:val="26997FC5"/>
    <w:rsid w:val="26AD6B18"/>
    <w:rsid w:val="26B56AD8"/>
    <w:rsid w:val="26B70B59"/>
    <w:rsid w:val="26BC17D3"/>
    <w:rsid w:val="26C413EA"/>
    <w:rsid w:val="26C61A58"/>
    <w:rsid w:val="26CE29D6"/>
    <w:rsid w:val="26D20FF7"/>
    <w:rsid w:val="26E825C8"/>
    <w:rsid w:val="26E8351A"/>
    <w:rsid w:val="26ED5362"/>
    <w:rsid w:val="26FB67A0"/>
    <w:rsid w:val="27025193"/>
    <w:rsid w:val="27027F9A"/>
    <w:rsid w:val="270E725D"/>
    <w:rsid w:val="270F3FF9"/>
    <w:rsid w:val="27135931"/>
    <w:rsid w:val="27184E29"/>
    <w:rsid w:val="273332C4"/>
    <w:rsid w:val="27365509"/>
    <w:rsid w:val="273870AC"/>
    <w:rsid w:val="273D46C2"/>
    <w:rsid w:val="273E043A"/>
    <w:rsid w:val="27455C6D"/>
    <w:rsid w:val="27480C56"/>
    <w:rsid w:val="27510DB7"/>
    <w:rsid w:val="275163C0"/>
    <w:rsid w:val="275576EC"/>
    <w:rsid w:val="27561C28"/>
    <w:rsid w:val="27602AA7"/>
    <w:rsid w:val="276500BD"/>
    <w:rsid w:val="27673E35"/>
    <w:rsid w:val="276C4FA7"/>
    <w:rsid w:val="276C5CB3"/>
    <w:rsid w:val="27806690"/>
    <w:rsid w:val="27837530"/>
    <w:rsid w:val="27917ACC"/>
    <w:rsid w:val="279362E9"/>
    <w:rsid w:val="27991642"/>
    <w:rsid w:val="27997028"/>
    <w:rsid w:val="279B3ADF"/>
    <w:rsid w:val="27A02EA3"/>
    <w:rsid w:val="27A050D7"/>
    <w:rsid w:val="27A209C9"/>
    <w:rsid w:val="27AE3812"/>
    <w:rsid w:val="27B16E5E"/>
    <w:rsid w:val="27B54BA0"/>
    <w:rsid w:val="27BC03CA"/>
    <w:rsid w:val="27BF2928"/>
    <w:rsid w:val="27C6290A"/>
    <w:rsid w:val="27CC0AA8"/>
    <w:rsid w:val="27D019DA"/>
    <w:rsid w:val="27D15204"/>
    <w:rsid w:val="27D63986"/>
    <w:rsid w:val="27D65EA8"/>
    <w:rsid w:val="27DA0163"/>
    <w:rsid w:val="27E37E5D"/>
    <w:rsid w:val="27E65993"/>
    <w:rsid w:val="27E75EC0"/>
    <w:rsid w:val="27EC107F"/>
    <w:rsid w:val="27EC77A0"/>
    <w:rsid w:val="27EF6F5A"/>
    <w:rsid w:val="27F33FEA"/>
    <w:rsid w:val="27FA6A57"/>
    <w:rsid w:val="28043432"/>
    <w:rsid w:val="2809136F"/>
    <w:rsid w:val="28111290"/>
    <w:rsid w:val="28125B4F"/>
    <w:rsid w:val="281718E3"/>
    <w:rsid w:val="28180D37"/>
    <w:rsid w:val="28261143"/>
    <w:rsid w:val="282B3063"/>
    <w:rsid w:val="282E37F8"/>
    <w:rsid w:val="28305FD5"/>
    <w:rsid w:val="283B0474"/>
    <w:rsid w:val="28462E25"/>
    <w:rsid w:val="28550131"/>
    <w:rsid w:val="285A6727"/>
    <w:rsid w:val="2869791D"/>
    <w:rsid w:val="287405B8"/>
    <w:rsid w:val="287513C2"/>
    <w:rsid w:val="2878513D"/>
    <w:rsid w:val="28810F26"/>
    <w:rsid w:val="288704C4"/>
    <w:rsid w:val="28931269"/>
    <w:rsid w:val="28976054"/>
    <w:rsid w:val="28996270"/>
    <w:rsid w:val="289F15C5"/>
    <w:rsid w:val="28A2740A"/>
    <w:rsid w:val="28B74948"/>
    <w:rsid w:val="28B75C68"/>
    <w:rsid w:val="28B87BDE"/>
    <w:rsid w:val="28C130D1"/>
    <w:rsid w:val="28C36E49"/>
    <w:rsid w:val="28CB3F50"/>
    <w:rsid w:val="28D56B7C"/>
    <w:rsid w:val="28DF2A3A"/>
    <w:rsid w:val="28E15521"/>
    <w:rsid w:val="28E45509"/>
    <w:rsid w:val="28EA087A"/>
    <w:rsid w:val="28EF40E2"/>
    <w:rsid w:val="28EF7C3E"/>
    <w:rsid w:val="28F063DE"/>
    <w:rsid w:val="290165BA"/>
    <w:rsid w:val="290336EA"/>
    <w:rsid w:val="29051210"/>
    <w:rsid w:val="290556B4"/>
    <w:rsid w:val="290E69E6"/>
    <w:rsid w:val="291458F7"/>
    <w:rsid w:val="29181BE3"/>
    <w:rsid w:val="291C73B0"/>
    <w:rsid w:val="29283150"/>
    <w:rsid w:val="29367428"/>
    <w:rsid w:val="29387837"/>
    <w:rsid w:val="294100A6"/>
    <w:rsid w:val="294A30C6"/>
    <w:rsid w:val="294E2CC3"/>
    <w:rsid w:val="295D729E"/>
    <w:rsid w:val="296B18D3"/>
    <w:rsid w:val="296F0D7F"/>
    <w:rsid w:val="298011DE"/>
    <w:rsid w:val="29804D3A"/>
    <w:rsid w:val="29805109"/>
    <w:rsid w:val="29880640"/>
    <w:rsid w:val="29893309"/>
    <w:rsid w:val="298D59F7"/>
    <w:rsid w:val="298F1421"/>
    <w:rsid w:val="29996CC8"/>
    <w:rsid w:val="299E0E21"/>
    <w:rsid w:val="299F78B6"/>
    <w:rsid w:val="29A05EB5"/>
    <w:rsid w:val="29AB625B"/>
    <w:rsid w:val="29C73B59"/>
    <w:rsid w:val="29D3130E"/>
    <w:rsid w:val="29D357B2"/>
    <w:rsid w:val="29D37560"/>
    <w:rsid w:val="29D6779B"/>
    <w:rsid w:val="29E52E04"/>
    <w:rsid w:val="29E6613F"/>
    <w:rsid w:val="29E90B31"/>
    <w:rsid w:val="29F01EC0"/>
    <w:rsid w:val="29F80077"/>
    <w:rsid w:val="29FA5257"/>
    <w:rsid w:val="2A026EAB"/>
    <w:rsid w:val="2A030A6F"/>
    <w:rsid w:val="2A043BBD"/>
    <w:rsid w:val="2A0E67EA"/>
    <w:rsid w:val="2A130C25"/>
    <w:rsid w:val="2A135F12"/>
    <w:rsid w:val="2A1536D4"/>
    <w:rsid w:val="2A1C2CB5"/>
    <w:rsid w:val="2A1E2567"/>
    <w:rsid w:val="2A1E3465"/>
    <w:rsid w:val="2A273408"/>
    <w:rsid w:val="2A2878AC"/>
    <w:rsid w:val="2A306760"/>
    <w:rsid w:val="2A3362EA"/>
    <w:rsid w:val="2A37436A"/>
    <w:rsid w:val="2A3C6EB3"/>
    <w:rsid w:val="2A3E2147"/>
    <w:rsid w:val="2A477E35"/>
    <w:rsid w:val="2A4915D0"/>
    <w:rsid w:val="2A6623DA"/>
    <w:rsid w:val="2A684DB8"/>
    <w:rsid w:val="2A6A7368"/>
    <w:rsid w:val="2A781EB5"/>
    <w:rsid w:val="2A7946C6"/>
    <w:rsid w:val="2A7A6C88"/>
    <w:rsid w:val="2A7B7AF5"/>
    <w:rsid w:val="2A7C6E27"/>
    <w:rsid w:val="2A7D660F"/>
    <w:rsid w:val="2A7D74CC"/>
    <w:rsid w:val="2A810D6A"/>
    <w:rsid w:val="2A842608"/>
    <w:rsid w:val="2A8820F8"/>
    <w:rsid w:val="2A9036A3"/>
    <w:rsid w:val="2A930A9D"/>
    <w:rsid w:val="2A9E1303"/>
    <w:rsid w:val="2AA44A58"/>
    <w:rsid w:val="2AA67683"/>
    <w:rsid w:val="2AAE58D7"/>
    <w:rsid w:val="2AAF381E"/>
    <w:rsid w:val="2AB56C65"/>
    <w:rsid w:val="2ABA43DC"/>
    <w:rsid w:val="2AC21E47"/>
    <w:rsid w:val="2AC31382"/>
    <w:rsid w:val="2AC36AF4"/>
    <w:rsid w:val="2ACB60A2"/>
    <w:rsid w:val="2AD43202"/>
    <w:rsid w:val="2AE83D45"/>
    <w:rsid w:val="2AEA664E"/>
    <w:rsid w:val="2AF35518"/>
    <w:rsid w:val="2AFA476D"/>
    <w:rsid w:val="2AFE685E"/>
    <w:rsid w:val="2B035C23"/>
    <w:rsid w:val="2B056DDF"/>
    <w:rsid w:val="2B0C2CA4"/>
    <w:rsid w:val="2B1240B8"/>
    <w:rsid w:val="2B1E0CAF"/>
    <w:rsid w:val="2B2C07EF"/>
    <w:rsid w:val="2B2C2A22"/>
    <w:rsid w:val="2B2F07C6"/>
    <w:rsid w:val="2B2F4C6A"/>
    <w:rsid w:val="2B393B5A"/>
    <w:rsid w:val="2B416D7F"/>
    <w:rsid w:val="2B45623B"/>
    <w:rsid w:val="2B5076CF"/>
    <w:rsid w:val="2B512E32"/>
    <w:rsid w:val="2B536BAA"/>
    <w:rsid w:val="2B5F5ACD"/>
    <w:rsid w:val="2B603075"/>
    <w:rsid w:val="2B6366C1"/>
    <w:rsid w:val="2B662273"/>
    <w:rsid w:val="2B6E4ACA"/>
    <w:rsid w:val="2B710DDE"/>
    <w:rsid w:val="2B76130B"/>
    <w:rsid w:val="2B762899"/>
    <w:rsid w:val="2B7A29E6"/>
    <w:rsid w:val="2B804963"/>
    <w:rsid w:val="2B85488A"/>
    <w:rsid w:val="2B8723B0"/>
    <w:rsid w:val="2B88437A"/>
    <w:rsid w:val="2B884AF9"/>
    <w:rsid w:val="2B8C79C6"/>
    <w:rsid w:val="2B8F215F"/>
    <w:rsid w:val="2B9351F9"/>
    <w:rsid w:val="2B9C710C"/>
    <w:rsid w:val="2BA70CA4"/>
    <w:rsid w:val="2BA74800"/>
    <w:rsid w:val="2BA964CB"/>
    <w:rsid w:val="2BAE3DE1"/>
    <w:rsid w:val="2BAF7B59"/>
    <w:rsid w:val="2BB4516F"/>
    <w:rsid w:val="2BBC1D1B"/>
    <w:rsid w:val="2BC41856"/>
    <w:rsid w:val="2BC951B6"/>
    <w:rsid w:val="2BD46793"/>
    <w:rsid w:val="2BE21CDC"/>
    <w:rsid w:val="2BE45674"/>
    <w:rsid w:val="2BE45A54"/>
    <w:rsid w:val="2BE90356"/>
    <w:rsid w:val="2BE912BD"/>
    <w:rsid w:val="2BEE0681"/>
    <w:rsid w:val="2BFA5278"/>
    <w:rsid w:val="2C041C52"/>
    <w:rsid w:val="2C047EA4"/>
    <w:rsid w:val="2C077995"/>
    <w:rsid w:val="2C097269"/>
    <w:rsid w:val="2C106DF7"/>
    <w:rsid w:val="2C1A76C8"/>
    <w:rsid w:val="2C1E5F8D"/>
    <w:rsid w:val="2C267E1B"/>
    <w:rsid w:val="2C273B93"/>
    <w:rsid w:val="2C3B356E"/>
    <w:rsid w:val="2C4209CD"/>
    <w:rsid w:val="2C442563"/>
    <w:rsid w:val="2C4645D8"/>
    <w:rsid w:val="2C520C28"/>
    <w:rsid w:val="2C680EEA"/>
    <w:rsid w:val="2C6C4A11"/>
    <w:rsid w:val="2C7212B2"/>
    <w:rsid w:val="2C770676"/>
    <w:rsid w:val="2C792640"/>
    <w:rsid w:val="2C7A7E31"/>
    <w:rsid w:val="2C7B5A8A"/>
    <w:rsid w:val="2C7C3CED"/>
    <w:rsid w:val="2C7C5AE5"/>
    <w:rsid w:val="2C7F39CF"/>
    <w:rsid w:val="2C7F4C87"/>
    <w:rsid w:val="2C892158"/>
    <w:rsid w:val="2C8D005C"/>
    <w:rsid w:val="2C9D6C0A"/>
    <w:rsid w:val="2CA64AB8"/>
    <w:rsid w:val="2CA86A82"/>
    <w:rsid w:val="2CA927FA"/>
    <w:rsid w:val="2CA945A8"/>
    <w:rsid w:val="2CAB08E9"/>
    <w:rsid w:val="2CAF179A"/>
    <w:rsid w:val="2CB01DDA"/>
    <w:rsid w:val="2CC15D95"/>
    <w:rsid w:val="2CC41052"/>
    <w:rsid w:val="2CC5057A"/>
    <w:rsid w:val="2CCD64E8"/>
    <w:rsid w:val="2CD22A27"/>
    <w:rsid w:val="2CE555E6"/>
    <w:rsid w:val="2CE644CE"/>
    <w:rsid w:val="2CEC2165"/>
    <w:rsid w:val="2CF255BA"/>
    <w:rsid w:val="2CF32843"/>
    <w:rsid w:val="2D016192"/>
    <w:rsid w:val="2D045C82"/>
    <w:rsid w:val="2D053ED4"/>
    <w:rsid w:val="2D095047"/>
    <w:rsid w:val="2D0E7E93"/>
    <w:rsid w:val="2D155C4B"/>
    <w:rsid w:val="2D197980"/>
    <w:rsid w:val="2D214A86"/>
    <w:rsid w:val="2D263E4A"/>
    <w:rsid w:val="2D285E15"/>
    <w:rsid w:val="2D287BC3"/>
    <w:rsid w:val="2D2B489E"/>
    <w:rsid w:val="2D2D342B"/>
    <w:rsid w:val="2D2D7D73"/>
    <w:rsid w:val="2D300479"/>
    <w:rsid w:val="2D320FC1"/>
    <w:rsid w:val="2D3379D8"/>
    <w:rsid w:val="2D3447B9"/>
    <w:rsid w:val="2D3622E0"/>
    <w:rsid w:val="2D393B7E"/>
    <w:rsid w:val="2D3E1DC4"/>
    <w:rsid w:val="2D3E2F42"/>
    <w:rsid w:val="2D40350B"/>
    <w:rsid w:val="2D406CBA"/>
    <w:rsid w:val="2D430559"/>
    <w:rsid w:val="2D614E83"/>
    <w:rsid w:val="2D6A01DB"/>
    <w:rsid w:val="2D6C7C1C"/>
    <w:rsid w:val="2D6D1A79"/>
    <w:rsid w:val="2D720E3E"/>
    <w:rsid w:val="2D7A5E15"/>
    <w:rsid w:val="2D7B23E8"/>
    <w:rsid w:val="2D7C102F"/>
    <w:rsid w:val="2D7C1CBC"/>
    <w:rsid w:val="2D815D20"/>
    <w:rsid w:val="2D8748E9"/>
    <w:rsid w:val="2D8C63A3"/>
    <w:rsid w:val="2D937732"/>
    <w:rsid w:val="2D960FD0"/>
    <w:rsid w:val="2DA37249"/>
    <w:rsid w:val="2DA57465"/>
    <w:rsid w:val="2DC53663"/>
    <w:rsid w:val="2DD231F5"/>
    <w:rsid w:val="2DDA0A37"/>
    <w:rsid w:val="2DDB69E3"/>
    <w:rsid w:val="2DDC40C9"/>
    <w:rsid w:val="2DE33AEA"/>
    <w:rsid w:val="2DE735B0"/>
    <w:rsid w:val="2DEB6E74"/>
    <w:rsid w:val="2DF301D1"/>
    <w:rsid w:val="2E137A70"/>
    <w:rsid w:val="2E195DAB"/>
    <w:rsid w:val="2E212715"/>
    <w:rsid w:val="2E2239FD"/>
    <w:rsid w:val="2E224612"/>
    <w:rsid w:val="2E2E2FB7"/>
    <w:rsid w:val="2E3164AA"/>
    <w:rsid w:val="2E3F57EA"/>
    <w:rsid w:val="2E444F06"/>
    <w:rsid w:val="2E5E08A4"/>
    <w:rsid w:val="2E5F1FB0"/>
    <w:rsid w:val="2E60513A"/>
    <w:rsid w:val="2E692241"/>
    <w:rsid w:val="2E693FEF"/>
    <w:rsid w:val="2E6C44AA"/>
    <w:rsid w:val="2E7A7CB7"/>
    <w:rsid w:val="2E913C85"/>
    <w:rsid w:val="2E976DAE"/>
    <w:rsid w:val="2E9A689E"/>
    <w:rsid w:val="2E9F3EB4"/>
    <w:rsid w:val="2EA120EC"/>
    <w:rsid w:val="2EA43279"/>
    <w:rsid w:val="2EAE5EA6"/>
    <w:rsid w:val="2EB21E3A"/>
    <w:rsid w:val="2EB37960"/>
    <w:rsid w:val="2EBA1EA3"/>
    <w:rsid w:val="2EC27BA3"/>
    <w:rsid w:val="2ECB1549"/>
    <w:rsid w:val="2ECF0004"/>
    <w:rsid w:val="2ED51684"/>
    <w:rsid w:val="2ED5299B"/>
    <w:rsid w:val="2EE94938"/>
    <w:rsid w:val="2EEA15D4"/>
    <w:rsid w:val="2EED10C4"/>
    <w:rsid w:val="2EEE69F0"/>
    <w:rsid w:val="2EF14F38"/>
    <w:rsid w:val="2EF5643A"/>
    <w:rsid w:val="2F083808"/>
    <w:rsid w:val="2F10090E"/>
    <w:rsid w:val="2F106B60"/>
    <w:rsid w:val="2F120013"/>
    <w:rsid w:val="2F120B2A"/>
    <w:rsid w:val="2F17393F"/>
    <w:rsid w:val="2F1C73AD"/>
    <w:rsid w:val="2F2148C9"/>
    <w:rsid w:val="2F2B1BEC"/>
    <w:rsid w:val="2F326AD7"/>
    <w:rsid w:val="2F3C7955"/>
    <w:rsid w:val="2F430CE4"/>
    <w:rsid w:val="2F5007D3"/>
    <w:rsid w:val="2F5527C5"/>
    <w:rsid w:val="2F5F2320"/>
    <w:rsid w:val="2F630FB8"/>
    <w:rsid w:val="2F6F1AD9"/>
    <w:rsid w:val="2F771DDA"/>
    <w:rsid w:val="2F7C2B25"/>
    <w:rsid w:val="2F880DEC"/>
    <w:rsid w:val="2F884949"/>
    <w:rsid w:val="2F927575"/>
    <w:rsid w:val="2F94153F"/>
    <w:rsid w:val="2F95635F"/>
    <w:rsid w:val="2F9605BF"/>
    <w:rsid w:val="2F963DB0"/>
    <w:rsid w:val="2F9939F3"/>
    <w:rsid w:val="2FA31782"/>
    <w:rsid w:val="2FA977D5"/>
    <w:rsid w:val="2FAF45CB"/>
    <w:rsid w:val="2FB219C5"/>
    <w:rsid w:val="2FB92D54"/>
    <w:rsid w:val="2FBB2F70"/>
    <w:rsid w:val="2FBE036A"/>
    <w:rsid w:val="2FBF6E64"/>
    <w:rsid w:val="2FC55B9D"/>
    <w:rsid w:val="2FD44032"/>
    <w:rsid w:val="2FD8767E"/>
    <w:rsid w:val="2FF4359F"/>
    <w:rsid w:val="2FFB511A"/>
    <w:rsid w:val="30033B2B"/>
    <w:rsid w:val="300B45E0"/>
    <w:rsid w:val="300C557A"/>
    <w:rsid w:val="300C7328"/>
    <w:rsid w:val="300D5464"/>
    <w:rsid w:val="300F506A"/>
    <w:rsid w:val="30130225"/>
    <w:rsid w:val="30156F7D"/>
    <w:rsid w:val="301E4E37"/>
    <w:rsid w:val="302208F9"/>
    <w:rsid w:val="30275F10"/>
    <w:rsid w:val="30395C43"/>
    <w:rsid w:val="303E15A2"/>
    <w:rsid w:val="304271ED"/>
    <w:rsid w:val="304A50BE"/>
    <w:rsid w:val="305312CA"/>
    <w:rsid w:val="30550683"/>
    <w:rsid w:val="305B04DC"/>
    <w:rsid w:val="305B3E0B"/>
    <w:rsid w:val="305B4352"/>
    <w:rsid w:val="30731155"/>
    <w:rsid w:val="307355F9"/>
    <w:rsid w:val="307A699D"/>
    <w:rsid w:val="30803872"/>
    <w:rsid w:val="30843362"/>
    <w:rsid w:val="30901D07"/>
    <w:rsid w:val="309B34C6"/>
    <w:rsid w:val="309E3EA2"/>
    <w:rsid w:val="309F2215"/>
    <w:rsid w:val="30A636BE"/>
    <w:rsid w:val="30AF51F3"/>
    <w:rsid w:val="30B323E4"/>
    <w:rsid w:val="30C10112"/>
    <w:rsid w:val="30C220DC"/>
    <w:rsid w:val="30C74BAA"/>
    <w:rsid w:val="30CC6AB7"/>
    <w:rsid w:val="30E2500D"/>
    <w:rsid w:val="30E543F1"/>
    <w:rsid w:val="30E6008B"/>
    <w:rsid w:val="30E65DCB"/>
    <w:rsid w:val="30F77FD8"/>
    <w:rsid w:val="31001433"/>
    <w:rsid w:val="31021226"/>
    <w:rsid w:val="311038E8"/>
    <w:rsid w:val="31126BC0"/>
    <w:rsid w:val="311A5A74"/>
    <w:rsid w:val="31293F09"/>
    <w:rsid w:val="313A6212"/>
    <w:rsid w:val="313C50E1"/>
    <w:rsid w:val="313C59EB"/>
    <w:rsid w:val="313E5C07"/>
    <w:rsid w:val="313F54DB"/>
    <w:rsid w:val="314174A5"/>
    <w:rsid w:val="31474BFA"/>
    <w:rsid w:val="314B3E80"/>
    <w:rsid w:val="31501AA3"/>
    <w:rsid w:val="3154222C"/>
    <w:rsid w:val="315760F4"/>
    <w:rsid w:val="315E1E05"/>
    <w:rsid w:val="315F792B"/>
    <w:rsid w:val="316771C6"/>
    <w:rsid w:val="316D2048"/>
    <w:rsid w:val="316F24E6"/>
    <w:rsid w:val="31712F01"/>
    <w:rsid w:val="317430F3"/>
    <w:rsid w:val="317653A0"/>
    <w:rsid w:val="31765564"/>
    <w:rsid w:val="3179279B"/>
    <w:rsid w:val="31796C3F"/>
    <w:rsid w:val="31837ABD"/>
    <w:rsid w:val="318778D4"/>
    <w:rsid w:val="31886E82"/>
    <w:rsid w:val="31912769"/>
    <w:rsid w:val="319375DC"/>
    <w:rsid w:val="31945827"/>
    <w:rsid w:val="319E66A5"/>
    <w:rsid w:val="31A041CB"/>
    <w:rsid w:val="31A3293C"/>
    <w:rsid w:val="31A83080"/>
    <w:rsid w:val="31B1462B"/>
    <w:rsid w:val="31B5579D"/>
    <w:rsid w:val="31B934DF"/>
    <w:rsid w:val="31BB4B47"/>
    <w:rsid w:val="31CA749A"/>
    <w:rsid w:val="31D36B71"/>
    <w:rsid w:val="31D40319"/>
    <w:rsid w:val="31D8679B"/>
    <w:rsid w:val="31D9148B"/>
    <w:rsid w:val="31DB49C8"/>
    <w:rsid w:val="31E22A36"/>
    <w:rsid w:val="31E247E4"/>
    <w:rsid w:val="31E57E30"/>
    <w:rsid w:val="31ED3189"/>
    <w:rsid w:val="31EE25FD"/>
    <w:rsid w:val="31F90C95"/>
    <w:rsid w:val="320032F8"/>
    <w:rsid w:val="32085047"/>
    <w:rsid w:val="32096215"/>
    <w:rsid w:val="320C7AB3"/>
    <w:rsid w:val="320E29DF"/>
    <w:rsid w:val="32145E29"/>
    <w:rsid w:val="32153F04"/>
    <w:rsid w:val="32161171"/>
    <w:rsid w:val="321D1755"/>
    <w:rsid w:val="321E203C"/>
    <w:rsid w:val="321E2590"/>
    <w:rsid w:val="3220355E"/>
    <w:rsid w:val="322070BA"/>
    <w:rsid w:val="32222E32"/>
    <w:rsid w:val="322A3648"/>
    <w:rsid w:val="322C5A5F"/>
    <w:rsid w:val="322E0280"/>
    <w:rsid w:val="323808A8"/>
    <w:rsid w:val="323A4620"/>
    <w:rsid w:val="3244707F"/>
    <w:rsid w:val="324615EB"/>
    <w:rsid w:val="32513718"/>
    <w:rsid w:val="3265673B"/>
    <w:rsid w:val="32700042"/>
    <w:rsid w:val="32755658"/>
    <w:rsid w:val="327922EF"/>
    <w:rsid w:val="32870B72"/>
    <w:rsid w:val="32894C60"/>
    <w:rsid w:val="328E04C8"/>
    <w:rsid w:val="32902492"/>
    <w:rsid w:val="3291620A"/>
    <w:rsid w:val="329B7D1C"/>
    <w:rsid w:val="32A839D1"/>
    <w:rsid w:val="32BC17F5"/>
    <w:rsid w:val="32BD7271"/>
    <w:rsid w:val="32C37971"/>
    <w:rsid w:val="32C91500"/>
    <w:rsid w:val="32CE6B16"/>
    <w:rsid w:val="32D0288E"/>
    <w:rsid w:val="32D14858"/>
    <w:rsid w:val="32DA16DC"/>
    <w:rsid w:val="32F57CD6"/>
    <w:rsid w:val="32F71AB4"/>
    <w:rsid w:val="32FA6B1C"/>
    <w:rsid w:val="32FA6E80"/>
    <w:rsid w:val="32FC18D5"/>
    <w:rsid w:val="33042538"/>
    <w:rsid w:val="33072028"/>
    <w:rsid w:val="330B1B18"/>
    <w:rsid w:val="330E785B"/>
    <w:rsid w:val="332B75E1"/>
    <w:rsid w:val="333252F7"/>
    <w:rsid w:val="334B460B"/>
    <w:rsid w:val="33507AAF"/>
    <w:rsid w:val="33540C9C"/>
    <w:rsid w:val="33554830"/>
    <w:rsid w:val="335B7731"/>
    <w:rsid w:val="336532F6"/>
    <w:rsid w:val="33694A91"/>
    <w:rsid w:val="336E2B2A"/>
    <w:rsid w:val="33707BCD"/>
    <w:rsid w:val="33732885"/>
    <w:rsid w:val="337C47C4"/>
    <w:rsid w:val="338D4C23"/>
    <w:rsid w:val="33951FB2"/>
    <w:rsid w:val="33A04957"/>
    <w:rsid w:val="33B757FC"/>
    <w:rsid w:val="33B90C7D"/>
    <w:rsid w:val="33BC72B7"/>
    <w:rsid w:val="33C65630"/>
    <w:rsid w:val="33CA19D4"/>
    <w:rsid w:val="33D62126"/>
    <w:rsid w:val="33DA3EF2"/>
    <w:rsid w:val="33DC1707"/>
    <w:rsid w:val="33DF18B4"/>
    <w:rsid w:val="33E2260D"/>
    <w:rsid w:val="33EC194A"/>
    <w:rsid w:val="33ED0D78"/>
    <w:rsid w:val="33EF31E8"/>
    <w:rsid w:val="33F20F2A"/>
    <w:rsid w:val="33F56325"/>
    <w:rsid w:val="33F7209D"/>
    <w:rsid w:val="34032E1B"/>
    <w:rsid w:val="34056568"/>
    <w:rsid w:val="34070039"/>
    <w:rsid w:val="340C1100"/>
    <w:rsid w:val="340C3D9A"/>
    <w:rsid w:val="341171EA"/>
    <w:rsid w:val="34140EA1"/>
    <w:rsid w:val="3417273F"/>
    <w:rsid w:val="3419286C"/>
    <w:rsid w:val="34197FC9"/>
    <w:rsid w:val="341B5D8B"/>
    <w:rsid w:val="341C1B03"/>
    <w:rsid w:val="34212FBF"/>
    <w:rsid w:val="34227AFC"/>
    <w:rsid w:val="342F51BB"/>
    <w:rsid w:val="343230D5"/>
    <w:rsid w:val="343706EB"/>
    <w:rsid w:val="34384B8F"/>
    <w:rsid w:val="343D214E"/>
    <w:rsid w:val="34441509"/>
    <w:rsid w:val="344A48C2"/>
    <w:rsid w:val="344C063B"/>
    <w:rsid w:val="345278D7"/>
    <w:rsid w:val="34563267"/>
    <w:rsid w:val="345B262C"/>
    <w:rsid w:val="34605E94"/>
    <w:rsid w:val="34665F92"/>
    <w:rsid w:val="34670356"/>
    <w:rsid w:val="34675474"/>
    <w:rsid w:val="346F257B"/>
    <w:rsid w:val="346F45D4"/>
    <w:rsid w:val="347100A1"/>
    <w:rsid w:val="34777DD3"/>
    <w:rsid w:val="347A51A8"/>
    <w:rsid w:val="347B4A7C"/>
    <w:rsid w:val="348002E4"/>
    <w:rsid w:val="34847DD4"/>
    <w:rsid w:val="349124F1"/>
    <w:rsid w:val="34A42225"/>
    <w:rsid w:val="34C04B85"/>
    <w:rsid w:val="34D0301A"/>
    <w:rsid w:val="34D4478E"/>
    <w:rsid w:val="34DC543B"/>
    <w:rsid w:val="34DD3011"/>
    <w:rsid w:val="34DF3706"/>
    <w:rsid w:val="34E709F9"/>
    <w:rsid w:val="34E97C37"/>
    <w:rsid w:val="34EA37C8"/>
    <w:rsid w:val="34F018B3"/>
    <w:rsid w:val="34F35908"/>
    <w:rsid w:val="34F6493B"/>
    <w:rsid w:val="34F710EB"/>
    <w:rsid w:val="34F73678"/>
    <w:rsid w:val="34FE5117"/>
    <w:rsid w:val="350031D3"/>
    <w:rsid w:val="350F7D2D"/>
    <w:rsid w:val="35131158"/>
    <w:rsid w:val="3518051D"/>
    <w:rsid w:val="351849C1"/>
    <w:rsid w:val="351A4295"/>
    <w:rsid w:val="351B1DBB"/>
    <w:rsid w:val="351D5B33"/>
    <w:rsid w:val="351F7AFD"/>
    <w:rsid w:val="35223149"/>
    <w:rsid w:val="352B46F4"/>
    <w:rsid w:val="35374E47"/>
    <w:rsid w:val="353A4937"/>
    <w:rsid w:val="353E4427"/>
    <w:rsid w:val="355D18A7"/>
    <w:rsid w:val="355E0625"/>
    <w:rsid w:val="355F614C"/>
    <w:rsid w:val="35611EC4"/>
    <w:rsid w:val="35647C06"/>
    <w:rsid w:val="356B2BC5"/>
    <w:rsid w:val="35703DBB"/>
    <w:rsid w:val="357065AB"/>
    <w:rsid w:val="35747E49"/>
    <w:rsid w:val="35775243"/>
    <w:rsid w:val="357B2379"/>
    <w:rsid w:val="35812566"/>
    <w:rsid w:val="35847B0F"/>
    <w:rsid w:val="35935DF5"/>
    <w:rsid w:val="35944047"/>
    <w:rsid w:val="359D32C5"/>
    <w:rsid w:val="35A1051F"/>
    <w:rsid w:val="35A90465"/>
    <w:rsid w:val="35B54174"/>
    <w:rsid w:val="35BC048E"/>
    <w:rsid w:val="35BC359E"/>
    <w:rsid w:val="35C0308E"/>
    <w:rsid w:val="35C666EE"/>
    <w:rsid w:val="35CF1523"/>
    <w:rsid w:val="35D07049"/>
    <w:rsid w:val="35D661C7"/>
    <w:rsid w:val="35D675E2"/>
    <w:rsid w:val="35DC016C"/>
    <w:rsid w:val="35E054DE"/>
    <w:rsid w:val="35E0728C"/>
    <w:rsid w:val="35E55780"/>
    <w:rsid w:val="35E8661A"/>
    <w:rsid w:val="35F02694"/>
    <w:rsid w:val="36013E29"/>
    <w:rsid w:val="36060C90"/>
    <w:rsid w:val="36162CAE"/>
    <w:rsid w:val="361707D4"/>
    <w:rsid w:val="361A2073"/>
    <w:rsid w:val="361B02C4"/>
    <w:rsid w:val="361B0C7E"/>
    <w:rsid w:val="361C228F"/>
    <w:rsid w:val="36200AE6"/>
    <w:rsid w:val="36251143"/>
    <w:rsid w:val="362D624A"/>
    <w:rsid w:val="362F3BFA"/>
    <w:rsid w:val="36315D3A"/>
    <w:rsid w:val="363E0457"/>
    <w:rsid w:val="36413AA3"/>
    <w:rsid w:val="364305BF"/>
    <w:rsid w:val="364A0BAA"/>
    <w:rsid w:val="364B708B"/>
    <w:rsid w:val="364F4103"/>
    <w:rsid w:val="36517F67"/>
    <w:rsid w:val="36637EBD"/>
    <w:rsid w:val="366510B0"/>
    <w:rsid w:val="366817A6"/>
    <w:rsid w:val="366A5716"/>
    <w:rsid w:val="36753CE8"/>
    <w:rsid w:val="367906F8"/>
    <w:rsid w:val="367E6AA5"/>
    <w:rsid w:val="367F4B9E"/>
    <w:rsid w:val="367F579D"/>
    <w:rsid w:val="36805ACF"/>
    <w:rsid w:val="36871601"/>
    <w:rsid w:val="3687595A"/>
    <w:rsid w:val="368F2A60"/>
    <w:rsid w:val="3690439D"/>
    <w:rsid w:val="369B7657"/>
    <w:rsid w:val="369D197D"/>
    <w:rsid w:val="369D33CF"/>
    <w:rsid w:val="36A22794"/>
    <w:rsid w:val="36A24542"/>
    <w:rsid w:val="36A35461"/>
    <w:rsid w:val="36A86ED9"/>
    <w:rsid w:val="36B31CE0"/>
    <w:rsid w:val="36BD660E"/>
    <w:rsid w:val="36C73FA8"/>
    <w:rsid w:val="36C972D9"/>
    <w:rsid w:val="36CA4044"/>
    <w:rsid w:val="36E55D90"/>
    <w:rsid w:val="36E80D8F"/>
    <w:rsid w:val="36E87D57"/>
    <w:rsid w:val="36E903C3"/>
    <w:rsid w:val="36EF5CBD"/>
    <w:rsid w:val="36F014CD"/>
    <w:rsid w:val="36F079A3"/>
    <w:rsid w:val="37010CC7"/>
    <w:rsid w:val="37096795"/>
    <w:rsid w:val="371511B8"/>
    <w:rsid w:val="37173F7C"/>
    <w:rsid w:val="371A0840"/>
    <w:rsid w:val="371F5637"/>
    <w:rsid w:val="37227431"/>
    <w:rsid w:val="373056EB"/>
    <w:rsid w:val="373B04F2"/>
    <w:rsid w:val="373B6744"/>
    <w:rsid w:val="373D24BC"/>
    <w:rsid w:val="37465388"/>
    <w:rsid w:val="374A7C30"/>
    <w:rsid w:val="374B2E2B"/>
    <w:rsid w:val="374C49E0"/>
    <w:rsid w:val="375139C7"/>
    <w:rsid w:val="37575E0D"/>
    <w:rsid w:val="3758087B"/>
    <w:rsid w:val="375A6BCB"/>
    <w:rsid w:val="375A7F6A"/>
    <w:rsid w:val="376D2DA2"/>
    <w:rsid w:val="377759CE"/>
    <w:rsid w:val="377C0A7B"/>
    <w:rsid w:val="37906A90"/>
    <w:rsid w:val="37920A5A"/>
    <w:rsid w:val="37971BCD"/>
    <w:rsid w:val="379D6BD5"/>
    <w:rsid w:val="37A3379D"/>
    <w:rsid w:val="37A50AC9"/>
    <w:rsid w:val="37A65328"/>
    <w:rsid w:val="37A67753"/>
    <w:rsid w:val="37AB3E87"/>
    <w:rsid w:val="37AD5068"/>
    <w:rsid w:val="37BA58BB"/>
    <w:rsid w:val="37BB72AC"/>
    <w:rsid w:val="37BC1633"/>
    <w:rsid w:val="37C03732"/>
    <w:rsid w:val="37C77085"/>
    <w:rsid w:val="37C91FA2"/>
    <w:rsid w:val="37CB50D0"/>
    <w:rsid w:val="37D20E57"/>
    <w:rsid w:val="37DE3C9F"/>
    <w:rsid w:val="37E64663"/>
    <w:rsid w:val="37E82428"/>
    <w:rsid w:val="37EA03CB"/>
    <w:rsid w:val="37F30DCD"/>
    <w:rsid w:val="37F726D3"/>
    <w:rsid w:val="380A6843"/>
    <w:rsid w:val="380F15E7"/>
    <w:rsid w:val="3814321D"/>
    <w:rsid w:val="38173755"/>
    <w:rsid w:val="381E23B5"/>
    <w:rsid w:val="383833E8"/>
    <w:rsid w:val="38392C84"/>
    <w:rsid w:val="383B4C4E"/>
    <w:rsid w:val="383D0570"/>
    <w:rsid w:val="38407136"/>
    <w:rsid w:val="384A6C3F"/>
    <w:rsid w:val="384C20C6"/>
    <w:rsid w:val="384F06F9"/>
    <w:rsid w:val="385C2E16"/>
    <w:rsid w:val="385E6B8E"/>
    <w:rsid w:val="38637D01"/>
    <w:rsid w:val="38682B65"/>
    <w:rsid w:val="38765C86"/>
    <w:rsid w:val="38767A34"/>
    <w:rsid w:val="387737AC"/>
    <w:rsid w:val="38780BB4"/>
    <w:rsid w:val="38787C50"/>
    <w:rsid w:val="38797524"/>
    <w:rsid w:val="387C0DC3"/>
    <w:rsid w:val="38813D1D"/>
    <w:rsid w:val="3884287C"/>
    <w:rsid w:val="38871F6E"/>
    <w:rsid w:val="38882F35"/>
    <w:rsid w:val="389C6E0E"/>
    <w:rsid w:val="389E6F8B"/>
    <w:rsid w:val="38A04AB1"/>
    <w:rsid w:val="38A26A7B"/>
    <w:rsid w:val="38A272BD"/>
    <w:rsid w:val="38AD1C2B"/>
    <w:rsid w:val="38C2711D"/>
    <w:rsid w:val="38C509BB"/>
    <w:rsid w:val="38CA5FD2"/>
    <w:rsid w:val="38D056CB"/>
    <w:rsid w:val="38D534B1"/>
    <w:rsid w:val="38DA4C55"/>
    <w:rsid w:val="38DD3F57"/>
    <w:rsid w:val="38E61FB0"/>
    <w:rsid w:val="39017081"/>
    <w:rsid w:val="39045E5C"/>
    <w:rsid w:val="390E5E19"/>
    <w:rsid w:val="390F7E89"/>
    <w:rsid w:val="391013D5"/>
    <w:rsid w:val="391334D5"/>
    <w:rsid w:val="39202096"/>
    <w:rsid w:val="39255AC2"/>
    <w:rsid w:val="39317DFF"/>
    <w:rsid w:val="39324340"/>
    <w:rsid w:val="39344543"/>
    <w:rsid w:val="393618B9"/>
    <w:rsid w:val="393B2A2C"/>
    <w:rsid w:val="39457DAA"/>
    <w:rsid w:val="39487A70"/>
    <w:rsid w:val="3949346E"/>
    <w:rsid w:val="39495149"/>
    <w:rsid w:val="394A44BB"/>
    <w:rsid w:val="394C69E7"/>
    <w:rsid w:val="394C787D"/>
    <w:rsid w:val="394E09B1"/>
    <w:rsid w:val="39537D75"/>
    <w:rsid w:val="3954495D"/>
    <w:rsid w:val="395453A3"/>
    <w:rsid w:val="395835DE"/>
    <w:rsid w:val="3958538C"/>
    <w:rsid w:val="39601C52"/>
    <w:rsid w:val="39620393"/>
    <w:rsid w:val="39660A78"/>
    <w:rsid w:val="3969383E"/>
    <w:rsid w:val="397C1839"/>
    <w:rsid w:val="39875C71"/>
    <w:rsid w:val="39893797"/>
    <w:rsid w:val="398E4A94"/>
    <w:rsid w:val="399D7242"/>
    <w:rsid w:val="399F5BF2"/>
    <w:rsid w:val="39A91385"/>
    <w:rsid w:val="39AE2DAF"/>
    <w:rsid w:val="39B0341A"/>
    <w:rsid w:val="39B12CEE"/>
    <w:rsid w:val="39B527DE"/>
    <w:rsid w:val="39B60304"/>
    <w:rsid w:val="39C11183"/>
    <w:rsid w:val="39C12F31"/>
    <w:rsid w:val="39CE77B6"/>
    <w:rsid w:val="39CF72BC"/>
    <w:rsid w:val="39D52E80"/>
    <w:rsid w:val="39DC420F"/>
    <w:rsid w:val="39DD7750"/>
    <w:rsid w:val="39DF5AAD"/>
    <w:rsid w:val="39E62997"/>
    <w:rsid w:val="39FA16E1"/>
    <w:rsid w:val="39FF3ECE"/>
    <w:rsid w:val="3A007793"/>
    <w:rsid w:val="3A013C75"/>
    <w:rsid w:val="3A094EC7"/>
    <w:rsid w:val="3A1E308B"/>
    <w:rsid w:val="3A2B6F44"/>
    <w:rsid w:val="3A3E4582"/>
    <w:rsid w:val="3A443B62"/>
    <w:rsid w:val="3A4B2127"/>
    <w:rsid w:val="3A4F49E1"/>
    <w:rsid w:val="3A4F77A4"/>
    <w:rsid w:val="3A5E4C24"/>
    <w:rsid w:val="3A620754"/>
    <w:rsid w:val="3A726921"/>
    <w:rsid w:val="3A75112A"/>
    <w:rsid w:val="3A802DEC"/>
    <w:rsid w:val="3A8B1791"/>
    <w:rsid w:val="3A907A00"/>
    <w:rsid w:val="3A927FD2"/>
    <w:rsid w:val="3A957410"/>
    <w:rsid w:val="3A9834B4"/>
    <w:rsid w:val="3A995C5C"/>
    <w:rsid w:val="3AA0523C"/>
    <w:rsid w:val="3AA50AA5"/>
    <w:rsid w:val="3AAF722D"/>
    <w:rsid w:val="3AB12A06"/>
    <w:rsid w:val="3AB46F3A"/>
    <w:rsid w:val="3AB605BC"/>
    <w:rsid w:val="3AB6680E"/>
    <w:rsid w:val="3AC32CD9"/>
    <w:rsid w:val="3AC56A51"/>
    <w:rsid w:val="3AC61CF1"/>
    <w:rsid w:val="3ACB073F"/>
    <w:rsid w:val="3ACB7805"/>
    <w:rsid w:val="3ACD608B"/>
    <w:rsid w:val="3ACF10BF"/>
    <w:rsid w:val="3AD4138A"/>
    <w:rsid w:val="3AD66EB0"/>
    <w:rsid w:val="3ADE6C20"/>
    <w:rsid w:val="3AE3337B"/>
    <w:rsid w:val="3AEB7E4C"/>
    <w:rsid w:val="3AEC0D6E"/>
    <w:rsid w:val="3AF36050"/>
    <w:rsid w:val="3AF61300"/>
    <w:rsid w:val="3AF70BD4"/>
    <w:rsid w:val="3AFA02B9"/>
    <w:rsid w:val="3AFA3A65"/>
    <w:rsid w:val="3B005CDB"/>
    <w:rsid w:val="3B015978"/>
    <w:rsid w:val="3B0259DD"/>
    <w:rsid w:val="3B087D57"/>
    <w:rsid w:val="3B0C28D2"/>
    <w:rsid w:val="3B135A0E"/>
    <w:rsid w:val="3B174C74"/>
    <w:rsid w:val="3B196D9D"/>
    <w:rsid w:val="3B331219"/>
    <w:rsid w:val="3B351E28"/>
    <w:rsid w:val="3B3836C7"/>
    <w:rsid w:val="3B396FAF"/>
    <w:rsid w:val="3B3D5E8F"/>
    <w:rsid w:val="3B514788"/>
    <w:rsid w:val="3B554B63"/>
    <w:rsid w:val="3B5953EB"/>
    <w:rsid w:val="3B6A75F8"/>
    <w:rsid w:val="3B6C5CA4"/>
    <w:rsid w:val="3B7A5A8D"/>
    <w:rsid w:val="3B7F12F6"/>
    <w:rsid w:val="3B854432"/>
    <w:rsid w:val="3B912DD7"/>
    <w:rsid w:val="3B954675"/>
    <w:rsid w:val="3B956B4D"/>
    <w:rsid w:val="3B9D5AEF"/>
    <w:rsid w:val="3B9E50AD"/>
    <w:rsid w:val="3BA54DE8"/>
    <w:rsid w:val="3BA57E0B"/>
    <w:rsid w:val="3BA6394E"/>
    <w:rsid w:val="3BA66882"/>
    <w:rsid w:val="3BAE3989"/>
    <w:rsid w:val="3BB05953"/>
    <w:rsid w:val="3BB65E40"/>
    <w:rsid w:val="3BBA23D3"/>
    <w:rsid w:val="3BBD597A"/>
    <w:rsid w:val="3BBF328D"/>
    <w:rsid w:val="3BC431AC"/>
    <w:rsid w:val="3BD107CB"/>
    <w:rsid w:val="3BDA259C"/>
    <w:rsid w:val="3BDE3357"/>
    <w:rsid w:val="3BE34E03"/>
    <w:rsid w:val="3BE61375"/>
    <w:rsid w:val="3BE64ED1"/>
    <w:rsid w:val="3BE95461"/>
    <w:rsid w:val="3BF14F3B"/>
    <w:rsid w:val="3BF20CC0"/>
    <w:rsid w:val="3BF20CEE"/>
    <w:rsid w:val="3BF55114"/>
    <w:rsid w:val="3BF5780A"/>
    <w:rsid w:val="3BF81F32"/>
    <w:rsid w:val="3BF84C04"/>
    <w:rsid w:val="3C0812EB"/>
    <w:rsid w:val="3C0C2517"/>
    <w:rsid w:val="3C0D06AF"/>
    <w:rsid w:val="3C0D6901"/>
    <w:rsid w:val="3C0D7AC5"/>
    <w:rsid w:val="3C1001A0"/>
    <w:rsid w:val="3C1028DD"/>
    <w:rsid w:val="3C132CEC"/>
    <w:rsid w:val="3C1E28BD"/>
    <w:rsid w:val="3C2854E9"/>
    <w:rsid w:val="3C291261"/>
    <w:rsid w:val="3C2C20E5"/>
    <w:rsid w:val="3C340332"/>
    <w:rsid w:val="3C3566FC"/>
    <w:rsid w:val="3C3A521C"/>
    <w:rsid w:val="3C4615DB"/>
    <w:rsid w:val="3C461E13"/>
    <w:rsid w:val="3C4D4BC1"/>
    <w:rsid w:val="3C6E4EC6"/>
    <w:rsid w:val="3C700F25"/>
    <w:rsid w:val="3C722763"/>
    <w:rsid w:val="3C785B62"/>
    <w:rsid w:val="3C81109D"/>
    <w:rsid w:val="3C824E63"/>
    <w:rsid w:val="3C8A7F52"/>
    <w:rsid w:val="3C8D2B11"/>
    <w:rsid w:val="3C942B7F"/>
    <w:rsid w:val="3C993691"/>
    <w:rsid w:val="3C9C7C85"/>
    <w:rsid w:val="3CA01523"/>
    <w:rsid w:val="3CA35FFE"/>
    <w:rsid w:val="3CA803D8"/>
    <w:rsid w:val="3CAE5867"/>
    <w:rsid w:val="3CB11983"/>
    <w:rsid w:val="3CB31443"/>
    <w:rsid w:val="3CB66F99"/>
    <w:rsid w:val="3CC66AB0"/>
    <w:rsid w:val="3CC83A8B"/>
    <w:rsid w:val="3CCA034E"/>
    <w:rsid w:val="3CCB40C7"/>
    <w:rsid w:val="3CCC08EB"/>
    <w:rsid w:val="3CCF5CCF"/>
    <w:rsid w:val="3CD501F1"/>
    <w:rsid w:val="3CE33B06"/>
    <w:rsid w:val="3CE777DA"/>
    <w:rsid w:val="3CF0578C"/>
    <w:rsid w:val="3CF17FD1"/>
    <w:rsid w:val="3CFB49AC"/>
    <w:rsid w:val="3D006466"/>
    <w:rsid w:val="3D0D2931"/>
    <w:rsid w:val="3D0E2F84"/>
    <w:rsid w:val="3D17214E"/>
    <w:rsid w:val="3D1C4922"/>
    <w:rsid w:val="3D1D1D90"/>
    <w:rsid w:val="3D215D17"/>
    <w:rsid w:val="3D2C2DB7"/>
    <w:rsid w:val="3D346110"/>
    <w:rsid w:val="3D3B76F2"/>
    <w:rsid w:val="3D3E504E"/>
    <w:rsid w:val="3D402D06"/>
    <w:rsid w:val="3D475E43"/>
    <w:rsid w:val="3D477BF1"/>
    <w:rsid w:val="3D4F4CF8"/>
    <w:rsid w:val="3D51281E"/>
    <w:rsid w:val="3D516CC2"/>
    <w:rsid w:val="3D522E1F"/>
    <w:rsid w:val="3D55612D"/>
    <w:rsid w:val="3D5642D8"/>
    <w:rsid w:val="3D583BAC"/>
    <w:rsid w:val="3D5C46B3"/>
    <w:rsid w:val="3D5D11C3"/>
    <w:rsid w:val="3D5E4F3B"/>
    <w:rsid w:val="3D7C1E91"/>
    <w:rsid w:val="3D85696B"/>
    <w:rsid w:val="3D9077EA"/>
    <w:rsid w:val="3D943D3A"/>
    <w:rsid w:val="3DAC3EF8"/>
    <w:rsid w:val="3DB13215"/>
    <w:rsid w:val="3DC2196D"/>
    <w:rsid w:val="3DD37B0D"/>
    <w:rsid w:val="3DDA6CB7"/>
    <w:rsid w:val="3DDC1839"/>
    <w:rsid w:val="3DEA67CE"/>
    <w:rsid w:val="3DEB57C9"/>
    <w:rsid w:val="3DEC2546"/>
    <w:rsid w:val="3DF5764D"/>
    <w:rsid w:val="3DF8538F"/>
    <w:rsid w:val="3DFA5ED9"/>
    <w:rsid w:val="3DFB03D8"/>
    <w:rsid w:val="3DFB3056"/>
    <w:rsid w:val="3DFE6FE3"/>
    <w:rsid w:val="3E0039C9"/>
    <w:rsid w:val="3E00736F"/>
    <w:rsid w:val="3E015FF2"/>
    <w:rsid w:val="3E03620E"/>
    <w:rsid w:val="3E0E070F"/>
    <w:rsid w:val="3E0F7CA5"/>
    <w:rsid w:val="3E1176BF"/>
    <w:rsid w:val="3E135D25"/>
    <w:rsid w:val="3E173A67"/>
    <w:rsid w:val="3E265A58"/>
    <w:rsid w:val="3E2A7B5D"/>
    <w:rsid w:val="3E350517"/>
    <w:rsid w:val="3E372B79"/>
    <w:rsid w:val="3E3A1504"/>
    <w:rsid w:val="3E410AE4"/>
    <w:rsid w:val="3E432AAE"/>
    <w:rsid w:val="3E43485C"/>
    <w:rsid w:val="3E4800C5"/>
    <w:rsid w:val="3E483B85"/>
    <w:rsid w:val="3E4C2743"/>
    <w:rsid w:val="3E595042"/>
    <w:rsid w:val="3E5C147A"/>
    <w:rsid w:val="3E651FF9"/>
    <w:rsid w:val="3E6F3AE5"/>
    <w:rsid w:val="3E6F6743"/>
    <w:rsid w:val="3E7013C9"/>
    <w:rsid w:val="3E7031B3"/>
    <w:rsid w:val="3E706F80"/>
    <w:rsid w:val="3E78202C"/>
    <w:rsid w:val="3E7D760E"/>
    <w:rsid w:val="3E811C67"/>
    <w:rsid w:val="3E860BED"/>
    <w:rsid w:val="3E88226F"/>
    <w:rsid w:val="3E8B6B9B"/>
    <w:rsid w:val="3E921340"/>
    <w:rsid w:val="3E927592"/>
    <w:rsid w:val="3E95498C"/>
    <w:rsid w:val="3E9E30C0"/>
    <w:rsid w:val="3EA64DEB"/>
    <w:rsid w:val="3EA66B99"/>
    <w:rsid w:val="3EA77B51"/>
    <w:rsid w:val="3EA82911"/>
    <w:rsid w:val="3EAD1CD6"/>
    <w:rsid w:val="3EAF0713"/>
    <w:rsid w:val="3ECA0ADA"/>
    <w:rsid w:val="3ECC295E"/>
    <w:rsid w:val="3ECF08D3"/>
    <w:rsid w:val="3ED03C16"/>
    <w:rsid w:val="3EDE27D7"/>
    <w:rsid w:val="3EF828C1"/>
    <w:rsid w:val="3EFC2C5D"/>
    <w:rsid w:val="3EFD0EAF"/>
    <w:rsid w:val="3F035D9A"/>
    <w:rsid w:val="3F053C5B"/>
    <w:rsid w:val="3F125028"/>
    <w:rsid w:val="3F163D1F"/>
    <w:rsid w:val="3F2C65C8"/>
    <w:rsid w:val="3F312907"/>
    <w:rsid w:val="3F40510C"/>
    <w:rsid w:val="3F442767"/>
    <w:rsid w:val="3F454604"/>
    <w:rsid w:val="3F4D6AD4"/>
    <w:rsid w:val="3F5B3E28"/>
    <w:rsid w:val="3F5C54AA"/>
    <w:rsid w:val="3F762C4D"/>
    <w:rsid w:val="3F766F8A"/>
    <w:rsid w:val="3F781CE4"/>
    <w:rsid w:val="3F7A20A2"/>
    <w:rsid w:val="3F7E7986"/>
    <w:rsid w:val="3F8526D6"/>
    <w:rsid w:val="3F864156"/>
    <w:rsid w:val="3F88629F"/>
    <w:rsid w:val="3F8F7660"/>
    <w:rsid w:val="3F947437"/>
    <w:rsid w:val="3F983AFF"/>
    <w:rsid w:val="3F986032"/>
    <w:rsid w:val="3F9A4950"/>
    <w:rsid w:val="3FA0326A"/>
    <w:rsid w:val="3FA3073A"/>
    <w:rsid w:val="3FA75F1E"/>
    <w:rsid w:val="3FB11C9A"/>
    <w:rsid w:val="3FBD3597"/>
    <w:rsid w:val="3FBD4D2F"/>
    <w:rsid w:val="3FC01EDD"/>
    <w:rsid w:val="3FCB5D9F"/>
    <w:rsid w:val="3FD27702"/>
    <w:rsid w:val="3FD61700"/>
    <w:rsid w:val="3FDD27A1"/>
    <w:rsid w:val="3FE060DB"/>
    <w:rsid w:val="3FED2DAB"/>
    <w:rsid w:val="3FEF4E7F"/>
    <w:rsid w:val="3FFD13C1"/>
    <w:rsid w:val="40026051"/>
    <w:rsid w:val="4003757D"/>
    <w:rsid w:val="400B13AA"/>
    <w:rsid w:val="40162395"/>
    <w:rsid w:val="401964C9"/>
    <w:rsid w:val="401A043A"/>
    <w:rsid w:val="401A15ED"/>
    <w:rsid w:val="4021297B"/>
    <w:rsid w:val="40271F5C"/>
    <w:rsid w:val="40356427"/>
    <w:rsid w:val="403A1C8F"/>
    <w:rsid w:val="40442B0E"/>
    <w:rsid w:val="40582115"/>
    <w:rsid w:val="405D597D"/>
    <w:rsid w:val="40672358"/>
    <w:rsid w:val="406D3E12"/>
    <w:rsid w:val="406E62B4"/>
    <w:rsid w:val="406E7B8B"/>
    <w:rsid w:val="40722808"/>
    <w:rsid w:val="40737348"/>
    <w:rsid w:val="4083479F"/>
    <w:rsid w:val="408A5141"/>
    <w:rsid w:val="408F5997"/>
    <w:rsid w:val="40905D53"/>
    <w:rsid w:val="40953369"/>
    <w:rsid w:val="40994C08"/>
    <w:rsid w:val="40A522A6"/>
    <w:rsid w:val="40A610D2"/>
    <w:rsid w:val="40B66FBE"/>
    <w:rsid w:val="40BC6B48"/>
    <w:rsid w:val="40BE641C"/>
    <w:rsid w:val="40BF3F42"/>
    <w:rsid w:val="40C17CBA"/>
    <w:rsid w:val="40C477AB"/>
    <w:rsid w:val="40D375AE"/>
    <w:rsid w:val="40D87D94"/>
    <w:rsid w:val="40E179A3"/>
    <w:rsid w:val="40E8793D"/>
    <w:rsid w:val="40EF4827"/>
    <w:rsid w:val="40F7563D"/>
    <w:rsid w:val="40F76B67"/>
    <w:rsid w:val="40FE2CBD"/>
    <w:rsid w:val="40FE44B5"/>
    <w:rsid w:val="4104473A"/>
    <w:rsid w:val="41087697"/>
    <w:rsid w:val="410E4454"/>
    <w:rsid w:val="41135982"/>
    <w:rsid w:val="4114603C"/>
    <w:rsid w:val="41156A60"/>
    <w:rsid w:val="411C3143"/>
    <w:rsid w:val="41200E85"/>
    <w:rsid w:val="41210484"/>
    <w:rsid w:val="412A1D04"/>
    <w:rsid w:val="412A5860"/>
    <w:rsid w:val="412B15D8"/>
    <w:rsid w:val="412C782A"/>
    <w:rsid w:val="412D38A5"/>
    <w:rsid w:val="41395AA3"/>
    <w:rsid w:val="4143407E"/>
    <w:rsid w:val="414370CE"/>
    <w:rsid w:val="41630D72"/>
    <w:rsid w:val="41661871"/>
    <w:rsid w:val="4168282C"/>
    <w:rsid w:val="416D1BF0"/>
    <w:rsid w:val="41760AA5"/>
    <w:rsid w:val="41766CF7"/>
    <w:rsid w:val="417B237A"/>
    <w:rsid w:val="417B430D"/>
    <w:rsid w:val="417E6496"/>
    <w:rsid w:val="417F3776"/>
    <w:rsid w:val="4182569C"/>
    <w:rsid w:val="418405C1"/>
    <w:rsid w:val="418A4550"/>
    <w:rsid w:val="418C2076"/>
    <w:rsid w:val="41935615"/>
    <w:rsid w:val="419929E5"/>
    <w:rsid w:val="419E78AB"/>
    <w:rsid w:val="41A066E5"/>
    <w:rsid w:val="41AD023F"/>
    <w:rsid w:val="41B114C3"/>
    <w:rsid w:val="41B15F81"/>
    <w:rsid w:val="41B45A71"/>
    <w:rsid w:val="41BE4CC7"/>
    <w:rsid w:val="41C45CB4"/>
    <w:rsid w:val="41CC4B69"/>
    <w:rsid w:val="41CF6407"/>
    <w:rsid w:val="41D054C9"/>
    <w:rsid w:val="41D34149"/>
    <w:rsid w:val="41D63C39"/>
    <w:rsid w:val="41EA17DD"/>
    <w:rsid w:val="41F61C91"/>
    <w:rsid w:val="41F67E38"/>
    <w:rsid w:val="41FB5AC6"/>
    <w:rsid w:val="420267DC"/>
    <w:rsid w:val="420855C5"/>
    <w:rsid w:val="420F18DB"/>
    <w:rsid w:val="421309EA"/>
    <w:rsid w:val="42152CB1"/>
    <w:rsid w:val="4219303E"/>
    <w:rsid w:val="421A1D78"/>
    <w:rsid w:val="421F113C"/>
    <w:rsid w:val="42293D69"/>
    <w:rsid w:val="422E72B2"/>
    <w:rsid w:val="42312C1E"/>
    <w:rsid w:val="4235270E"/>
    <w:rsid w:val="423B584A"/>
    <w:rsid w:val="423D5356"/>
    <w:rsid w:val="42440BA3"/>
    <w:rsid w:val="4246491B"/>
    <w:rsid w:val="424B1F31"/>
    <w:rsid w:val="424D2E7A"/>
    <w:rsid w:val="424F08C1"/>
    <w:rsid w:val="4255690C"/>
    <w:rsid w:val="425668E6"/>
    <w:rsid w:val="425B755D"/>
    <w:rsid w:val="42702154"/>
    <w:rsid w:val="427174BE"/>
    <w:rsid w:val="42813BA5"/>
    <w:rsid w:val="428371AA"/>
    <w:rsid w:val="428471F1"/>
    <w:rsid w:val="429437E7"/>
    <w:rsid w:val="42975177"/>
    <w:rsid w:val="429C2B77"/>
    <w:rsid w:val="42AE0712"/>
    <w:rsid w:val="42B14F9E"/>
    <w:rsid w:val="42B15EAB"/>
    <w:rsid w:val="42B42A08"/>
    <w:rsid w:val="42B461C9"/>
    <w:rsid w:val="42C27D1A"/>
    <w:rsid w:val="42D234D4"/>
    <w:rsid w:val="42D261AF"/>
    <w:rsid w:val="42D306B8"/>
    <w:rsid w:val="42D71A17"/>
    <w:rsid w:val="42D853C0"/>
    <w:rsid w:val="42E06932"/>
    <w:rsid w:val="42E6757D"/>
    <w:rsid w:val="42E932B0"/>
    <w:rsid w:val="42EE7E80"/>
    <w:rsid w:val="42F02AD9"/>
    <w:rsid w:val="42F259BD"/>
    <w:rsid w:val="42F729A6"/>
    <w:rsid w:val="42FD2108"/>
    <w:rsid w:val="42FF4ACA"/>
    <w:rsid w:val="43065E58"/>
    <w:rsid w:val="431611EF"/>
    <w:rsid w:val="431B5DA8"/>
    <w:rsid w:val="431C57BF"/>
    <w:rsid w:val="431E31A2"/>
    <w:rsid w:val="43262CAF"/>
    <w:rsid w:val="432A7D99"/>
    <w:rsid w:val="432C6091"/>
    <w:rsid w:val="432F13E8"/>
    <w:rsid w:val="4330280D"/>
    <w:rsid w:val="43324F0A"/>
    <w:rsid w:val="43364990"/>
    <w:rsid w:val="43374264"/>
    <w:rsid w:val="434075BC"/>
    <w:rsid w:val="434479BA"/>
    <w:rsid w:val="43453E98"/>
    <w:rsid w:val="43454BD3"/>
    <w:rsid w:val="43592379"/>
    <w:rsid w:val="435A5DDC"/>
    <w:rsid w:val="43675A1D"/>
    <w:rsid w:val="437B23A2"/>
    <w:rsid w:val="43882D11"/>
    <w:rsid w:val="438D657A"/>
    <w:rsid w:val="43925E19"/>
    <w:rsid w:val="4395016E"/>
    <w:rsid w:val="43951AF4"/>
    <w:rsid w:val="43977F0F"/>
    <w:rsid w:val="439F2826"/>
    <w:rsid w:val="43A0005B"/>
    <w:rsid w:val="43A044FF"/>
    <w:rsid w:val="43A63197"/>
    <w:rsid w:val="43BB670C"/>
    <w:rsid w:val="43BB6C43"/>
    <w:rsid w:val="43BC2FEB"/>
    <w:rsid w:val="43C04259"/>
    <w:rsid w:val="43C71AB6"/>
    <w:rsid w:val="43CC52F4"/>
    <w:rsid w:val="43DA0BC9"/>
    <w:rsid w:val="43DD12AF"/>
    <w:rsid w:val="43E048FB"/>
    <w:rsid w:val="43E91A02"/>
    <w:rsid w:val="43E9442D"/>
    <w:rsid w:val="43EA39CC"/>
    <w:rsid w:val="43F45333"/>
    <w:rsid w:val="4427252A"/>
    <w:rsid w:val="442C43BB"/>
    <w:rsid w:val="442E38B9"/>
    <w:rsid w:val="44352E99"/>
    <w:rsid w:val="445D419E"/>
    <w:rsid w:val="44670B79"/>
    <w:rsid w:val="44672145"/>
    <w:rsid w:val="44735770"/>
    <w:rsid w:val="44765407"/>
    <w:rsid w:val="44780FD8"/>
    <w:rsid w:val="447A4D50"/>
    <w:rsid w:val="44801C3A"/>
    <w:rsid w:val="44867251"/>
    <w:rsid w:val="448741CC"/>
    <w:rsid w:val="448C05DF"/>
    <w:rsid w:val="449919E2"/>
    <w:rsid w:val="44AB633F"/>
    <w:rsid w:val="44B966FB"/>
    <w:rsid w:val="44BF5D4F"/>
    <w:rsid w:val="44C22253"/>
    <w:rsid w:val="44C52D36"/>
    <w:rsid w:val="44CB735A"/>
    <w:rsid w:val="44CE29A6"/>
    <w:rsid w:val="44D02A12"/>
    <w:rsid w:val="44D1444D"/>
    <w:rsid w:val="44D30B0A"/>
    <w:rsid w:val="44D51F86"/>
    <w:rsid w:val="44DB349F"/>
    <w:rsid w:val="44DC0ED6"/>
    <w:rsid w:val="44E4041B"/>
    <w:rsid w:val="44E56283"/>
    <w:rsid w:val="44E67CEF"/>
    <w:rsid w:val="44ED5E27"/>
    <w:rsid w:val="44F20D8A"/>
    <w:rsid w:val="44FB75C1"/>
    <w:rsid w:val="44FC10CD"/>
    <w:rsid w:val="44FC5765"/>
    <w:rsid w:val="44FF5255"/>
    <w:rsid w:val="44FF7003"/>
    <w:rsid w:val="4505702C"/>
    <w:rsid w:val="450D7972"/>
    <w:rsid w:val="45120AE5"/>
    <w:rsid w:val="45124F88"/>
    <w:rsid w:val="451A208F"/>
    <w:rsid w:val="451B4712"/>
    <w:rsid w:val="451B69DA"/>
    <w:rsid w:val="4520526A"/>
    <w:rsid w:val="4521341D"/>
    <w:rsid w:val="45266E38"/>
    <w:rsid w:val="4529455A"/>
    <w:rsid w:val="453E7B2C"/>
    <w:rsid w:val="45440EBA"/>
    <w:rsid w:val="45472088"/>
    <w:rsid w:val="454B216A"/>
    <w:rsid w:val="454D1706"/>
    <w:rsid w:val="454F3AE7"/>
    <w:rsid w:val="45521920"/>
    <w:rsid w:val="4563199A"/>
    <w:rsid w:val="4565155C"/>
    <w:rsid w:val="45667082"/>
    <w:rsid w:val="457258FD"/>
    <w:rsid w:val="457B2B2E"/>
    <w:rsid w:val="457E5DED"/>
    <w:rsid w:val="45837B6D"/>
    <w:rsid w:val="458D460F"/>
    <w:rsid w:val="45955AC8"/>
    <w:rsid w:val="45A2455E"/>
    <w:rsid w:val="45AA24F6"/>
    <w:rsid w:val="45B7168C"/>
    <w:rsid w:val="45C049E4"/>
    <w:rsid w:val="45C36283"/>
    <w:rsid w:val="45D264C6"/>
    <w:rsid w:val="45DA2C69"/>
    <w:rsid w:val="45EA30DB"/>
    <w:rsid w:val="45EC5937"/>
    <w:rsid w:val="45FE5AF0"/>
    <w:rsid w:val="45FF6B67"/>
    <w:rsid w:val="4602616C"/>
    <w:rsid w:val="460C19D8"/>
    <w:rsid w:val="460F3276"/>
    <w:rsid w:val="460F70C6"/>
    <w:rsid w:val="461023CA"/>
    <w:rsid w:val="46166379"/>
    <w:rsid w:val="46175B1B"/>
    <w:rsid w:val="461E572A"/>
    <w:rsid w:val="46266ED0"/>
    <w:rsid w:val="46375078"/>
    <w:rsid w:val="463F1DAD"/>
    <w:rsid w:val="464264F0"/>
    <w:rsid w:val="46431172"/>
    <w:rsid w:val="46472A10"/>
    <w:rsid w:val="46496788"/>
    <w:rsid w:val="464974AD"/>
    <w:rsid w:val="464A6ED8"/>
    <w:rsid w:val="464C6278"/>
    <w:rsid w:val="46517D32"/>
    <w:rsid w:val="46533E2D"/>
    <w:rsid w:val="465D259F"/>
    <w:rsid w:val="468D659C"/>
    <w:rsid w:val="468E639A"/>
    <w:rsid w:val="4691012F"/>
    <w:rsid w:val="46B91154"/>
    <w:rsid w:val="46B92A66"/>
    <w:rsid w:val="46B975F3"/>
    <w:rsid w:val="46BE40AF"/>
    <w:rsid w:val="46C04AE1"/>
    <w:rsid w:val="46CD006B"/>
    <w:rsid w:val="46D36999"/>
    <w:rsid w:val="46D44452"/>
    <w:rsid w:val="46D903A6"/>
    <w:rsid w:val="46DD3374"/>
    <w:rsid w:val="46E93E25"/>
    <w:rsid w:val="46F10BCE"/>
    <w:rsid w:val="46F23B0B"/>
    <w:rsid w:val="47060224"/>
    <w:rsid w:val="47060B1D"/>
    <w:rsid w:val="470666CF"/>
    <w:rsid w:val="4707219F"/>
    <w:rsid w:val="47084895"/>
    <w:rsid w:val="47130CD0"/>
    <w:rsid w:val="47136D96"/>
    <w:rsid w:val="471C7BEA"/>
    <w:rsid w:val="47231A2B"/>
    <w:rsid w:val="472D42FC"/>
    <w:rsid w:val="472D60AA"/>
    <w:rsid w:val="4732227C"/>
    <w:rsid w:val="47327012"/>
    <w:rsid w:val="47356950"/>
    <w:rsid w:val="47412FF1"/>
    <w:rsid w:val="47421D7F"/>
    <w:rsid w:val="47470FF1"/>
    <w:rsid w:val="474B7084"/>
    <w:rsid w:val="474D1C6C"/>
    <w:rsid w:val="474F62E2"/>
    <w:rsid w:val="47507FEA"/>
    <w:rsid w:val="47522B46"/>
    <w:rsid w:val="47556684"/>
    <w:rsid w:val="47571378"/>
    <w:rsid w:val="476870E2"/>
    <w:rsid w:val="47694C08"/>
    <w:rsid w:val="477517FF"/>
    <w:rsid w:val="477B4DB0"/>
    <w:rsid w:val="477C004C"/>
    <w:rsid w:val="478657BA"/>
    <w:rsid w:val="478A7058"/>
    <w:rsid w:val="479777D0"/>
    <w:rsid w:val="4799729B"/>
    <w:rsid w:val="479F062A"/>
    <w:rsid w:val="479F74A4"/>
    <w:rsid w:val="47A11E2D"/>
    <w:rsid w:val="47B24801"/>
    <w:rsid w:val="47BC742D"/>
    <w:rsid w:val="47C1321E"/>
    <w:rsid w:val="47C562E2"/>
    <w:rsid w:val="47CD5197"/>
    <w:rsid w:val="47DD1CBA"/>
    <w:rsid w:val="47EB70FB"/>
    <w:rsid w:val="47F06DD4"/>
    <w:rsid w:val="47F267CD"/>
    <w:rsid w:val="47F95F8C"/>
    <w:rsid w:val="47FC5A7C"/>
    <w:rsid w:val="47FE35A2"/>
    <w:rsid w:val="481A7021"/>
    <w:rsid w:val="481E3C44"/>
    <w:rsid w:val="48205C0E"/>
    <w:rsid w:val="48246790"/>
    <w:rsid w:val="48254FD3"/>
    <w:rsid w:val="482761F1"/>
    <w:rsid w:val="482B11BA"/>
    <w:rsid w:val="482E3FE9"/>
    <w:rsid w:val="483536C1"/>
    <w:rsid w:val="48370AA1"/>
    <w:rsid w:val="4839576C"/>
    <w:rsid w:val="484511D1"/>
    <w:rsid w:val="48461849"/>
    <w:rsid w:val="4847319B"/>
    <w:rsid w:val="484F2050"/>
    <w:rsid w:val="48506299"/>
    <w:rsid w:val="48531B40"/>
    <w:rsid w:val="485458B8"/>
    <w:rsid w:val="4856518C"/>
    <w:rsid w:val="48574E0E"/>
    <w:rsid w:val="48594C7C"/>
    <w:rsid w:val="4860425D"/>
    <w:rsid w:val="486256C6"/>
    <w:rsid w:val="48652EEF"/>
    <w:rsid w:val="48653621"/>
    <w:rsid w:val="48693111"/>
    <w:rsid w:val="486F2000"/>
    <w:rsid w:val="48837258"/>
    <w:rsid w:val="48861F15"/>
    <w:rsid w:val="48897310"/>
    <w:rsid w:val="488E2B78"/>
    <w:rsid w:val="4898363C"/>
    <w:rsid w:val="48986FF6"/>
    <w:rsid w:val="48A056E8"/>
    <w:rsid w:val="48A4239B"/>
    <w:rsid w:val="48A64365"/>
    <w:rsid w:val="48AB1300"/>
    <w:rsid w:val="48AB372A"/>
    <w:rsid w:val="48B06F92"/>
    <w:rsid w:val="48B62544"/>
    <w:rsid w:val="48B667B4"/>
    <w:rsid w:val="48C22822"/>
    <w:rsid w:val="48C3157E"/>
    <w:rsid w:val="48C6343D"/>
    <w:rsid w:val="48CC18F2"/>
    <w:rsid w:val="48CE60E4"/>
    <w:rsid w:val="48D72771"/>
    <w:rsid w:val="48D82045"/>
    <w:rsid w:val="48E24C72"/>
    <w:rsid w:val="48F43B85"/>
    <w:rsid w:val="48FA1FBB"/>
    <w:rsid w:val="48FA2E41"/>
    <w:rsid w:val="48FC42DC"/>
    <w:rsid w:val="48FD1AAC"/>
    <w:rsid w:val="49025314"/>
    <w:rsid w:val="49052F79"/>
    <w:rsid w:val="49060960"/>
    <w:rsid w:val="490E5A67"/>
    <w:rsid w:val="4910337D"/>
    <w:rsid w:val="49130854"/>
    <w:rsid w:val="49175DC1"/>
    <w:rsid w:val="491923F1"/>
    <w:rsid w:val="491A440C"/>
    <w:rsid w:val="491B1DB0"/>
    <w:rsid w:val="49276B29"/>
    <w:rsid w:val="49361373"/>
    <w:rsid w:val="493A5519"/>
    <w:rsid w:val="493C25D4"/>
    <w:rsid w:val="493C6A78"/>
    <w:rsid w:val="493F25B0"/>
    <w:rsid w:val="494350BF"/>
    <w:rsid w:val="494476DB"/>
    <w:rsid w:val="494D658F"/>
    <w:rsid w:val="494E06F5"/>
    <w:rsid w:val="49524DD4"/>
    <w:rsid w:val="4955008D"/>
    <w:rsid w:val="495A0CAC"/>
    <w:rsid w:val="495A0D4D"/>
    <w:rsid w:val="49737224"/>
    <w:rsid w:val="497C3312"/>
    <w:rsid w:val="497F6965"/>
    <w:rsid w:val="49823EC1"/>
    <w:rsid w:val="49825609"/>
    <w:rsid w:val="498D72D3"/>
    <w:rsid w:val="499441BE"/>
    <w:rsid w:val="4995087F"/>
    <w:rsid w:val="49972E4C"/>
    <w:rsid w:val="499C274C"/>
    <w:rsid w:val="49A02DCE"/>
    <w:rsid w:val="49AA4F77"/>
    <w:rsid w:val="49AB6878"/>
    <w:rsid w:val="49AC3638"/>
    <w:rsid w:val="49AF1CB3"/>
    <w:rsid w:val="49AF6075"/>
    <w:rsid w:val="49B2385A"/>
    <w:rsid w:val="49BD5FEA"/>
    <w:rsid w:val="49BE5D90"/>
    <w:rsid w:val="49C0564B"/>
    <w:rsid w:val="49CA4084"/>
    <w:rsid w:val="49CA7BE0"/>
    <w:rsid w:val="49CD144B"/>
    <w:rsid w:val="49CF51F6"/>
    <w:rsid w:val="49D67877"/>
    <w:rsid w:val="49DA13B7"/>
    <w:rsid w:val="49E125D1"/>
    <w:rsid w:val="49E50EBD"/>
    <w:rsid w:val="49E57384"/>
    <w:rsid w:val="49EB3BC1"/>
    <w:rsid w:val="49EC224C"/>
    <w:rsid w:val="49EE0127"/>
    <w:rsid w:val="49EE7B6B"/>
    <w:rsid w:val="49F44C5D"/>
    <w:rsid w:val="49F7474D"/>
    <w:rsid w:val="49FA5FEB"/>
    <w:rsid w:val="4A012E3E"/>
    <w:rsid w:val="4A050C18"/>
    <w:rsid w:val="4A075AD4"/>
    <w:rsid w:val="4A0D3F70"/>
    <w:rsid w:val="4A1471E4"/>
    <w:rsid w:val="4A282B58"/>
    <w:rsid w:val="4A2A601A"/>
    <w:rsid w:val="4A2D3A1B"/>
    <w:rsid w:val="4A2D78A8"/>
    <w:rsid w:val="4A361719"/>
    <w:rsid w:val="4A381542"/>
    <w:rsid w:val="4A396BE8"/>
    <w:rsid w:val="4A4C1A4F"/>
    <w:rsid w:val="4A525E27"/>
    <w:rsid w:val="4A5B1180"/>
    <w:rsid w:val="4A5D6CA6"/>
    <w:rsid w:val="4A616F89"/>
    <w:rsid w:val="4A654BF3"/>
    <w:rsid w:val="4A7A7858"/>
    <w:rsid w:val="4A7C22E6"/>
    <w:rsid w:val="4A84508B"/>
    <w:rsid w:val="4A85421B"/>
    <w:rsid w:val="4A871F75"/>
    <w:rsid w:val="4A934476"/>
    <w:rsid w:val="4AA03036"/>
    <w:rsid w:val="4AA932BC"/>
    <w:rsid w:val="4AAA5C63"/>
    <w:rsid w:val="4AB368C6"/>
    <w:rsid w:val="4AB93D5B"/>
    <w:rsid w:val="4ABB577A"/>
    <w:rsid w:val="4ABD14F2"/>
    <w:rsid w:val="4AD056CA"/>
    <w:rsid w:val="4AD36F68"/>
    <w:rsid w:val="4ADA02F6"/>
    <w:rsid w:val="4ADD3943"/>
    <w:rsid w:val="4ADF590D"/>
    <w:rsid w:val="4AE12C95"/>
    <w:rsid w:val="4AE271AB"/>
    <w:rsid w:val="4AE8267B"/>
    <w:rsid w:val="4AEC0BF4"/>
    <w:rsid w:val="4AF55130"/>
    <w:rsid w:val="4AF74FBB"/>
    <w:rsid w:val="4AFF295B"/>
    <w:rsid w:val="4B0538EC"/>
    <w:rsid w:val="4B0B4954"/>
    <w:rsid w:val="4B105AC6"/>
    <w:rsid w:val="4B1355B6"/>
    <w:rsid w:val="4B2772B4"/>
    <w:rsid w:val="4B2C36AD"/>
    <w:rsid w:val="4B2E0642"/>
    <w:rsid w:val="4B2E1442"/>
    <w:rsid w:val="4B321EE0"/>
    <w:rsid w:val="4B3753C9"/>
    <w:rsid w:val="4B3774F7"/>
    <w:rsid w:val="4B3B68BB"/>
    <w:rsid w:val="4B3D4425"/>
    <w:rsid w:val="4B412124"/>
    <w:rsid w:val="4B46773A"/>
    <w:rsid w:val="4B481704"/>
    <w:rsid w:val="4B50680B"/>
    <w:rsid w:val="4B616320"/>
    <w:rsid w:val="4B632DB4"/>
    <w:rsid w:val="4B661B8A"/>
    <w:rsid w:val="4B7818BD"/>
    <w:rsid w:val="4B7B7ABD"/>
    <w:rsid w:val="4B7F5F02"/>
    <w:rsid w:val="4B841923"/>
    <w:rsid w:val="4B84756E"/>
    <w:rsid w:val="4B865D88"/>
    <w:rsid w:val="4B874FB4"/>
    <w:rsid w:val="4B9A64FB"/>
    <w:rsid w:val="4B9F32EE"/>
    <w:rsid w:val="4BA32D85"/>
    <w:rsid w:val="4BA40904"/>
    <w:rsid w:val="4BAA03BD"/>
    <w:rsid w:val="4BAD1567"/>
    <w:rsid w:val="4BAE7F52"/>
    <w:rsid w:val="4BB328F5"/>
    <w:rsid w:val="4BB74194"/>
    <w:rsid w:val="4BB82A5D"/>
    <w:rsid w:val="4BBE19C6"/>
    <w:rsid w:val="4BBF3C5C"/>
    <w:rsid w:val="4BC066B0"/>
    <w:rsid w:val="4BCB40E3"/>
    <w:rsid w:val="4BCD7E5B"/>
    <w:rsid w:val="4BDC009E"/>
    <w:rsid w:val="4BE40D01"/>
    <w:rsid w:val="4BE8259F"/>
    <w:rsid w:val="4BED3601"/>
    <w:rsid w:val="4BF323C3"/>
    <w:rsid w:val="4BFB6776"/>
    <w:rsid w:val="4BFC24EE"/>
    <w:rsid w:val="4BFC429C"/>
    <w:rsid w:val="4C0F3FD0"/>
    <w:rsid w:val="4C1343F5"/>
    <w:rsid w:val="4C161994"/>
    <w:rsid w:val="4C1E4213"/>
    <w:rsid w:val="4C2A2BB8"/>
    <w:rsid w:val="4C2F3E34"/>
    <w:rsid w:val="4C300147"/>
    <w:rsid w:val="4C325550"/>
    <w:rsid w:val="4C3E2B07"/>
    <w:rsid w:val="4C443EFD"/>
    <w:rsid w:val="4C453E95"/>
    <w:rsid w:val="4C4A14AC"/>
    <w:rsid w:val="4C4D7761"/>
    <w:rsid w:val="4C583BC9"/>
    <w:rsid w:val="4C5C3691"/>
    <w:rsid w:val="4C5C396F"/>
    <w:rsid w:val="4C6065D9"/>
    <w:rsid w:val="4C6836E0"/>
    <w:rsid w:val="4C6D4CF6"/>
    <w:rsid w:val="4C6D6F48"/>
    <w:rsid w:val="4C6F4A6E"/>
    <w:rsid w:val="4C742085"/>
    <w:rsid w:val="4C746529"/>
    <w:rsid w:val="4C7B73ED"/>
    <w:rsid w:val="4C7F2C0C"/>
    <w:rsid w:val="4C817413"/>
    <w:rsid w:val="4C8726B3"/>
    <w:rsid w:val="4C87625C"/>
    <w:rsid w:val="4C886A98"/>
    <w:rsid w:val="4C893887"/>
    <w:rsid w:val="4C8A7AFA"/>
    <w:rsid w:val="4C8C3872"/>
    <w:rsid w:val="4C916ECA"/>
    <w:rsid w:val="4C9359CC"/>
    <w:rsid w:val="4CA46E0E"/>
    <w:rsid w:val="4CA76AF2"/>
    <w:rsid w:val="4CA94424"/>
    <w:rsid w:val="4CAA1F4A"/>
    <w:rsid w:val="4CAE1A3B"/>
    <w:rsid w:val="4CB040C2"/>
    <w:rsid w:val="4CB132D9"/>
    <w:rsid w:val="4CB37051"/>
    <w:rsid w:val="4CB416E9"/>
    <w:rsid w:val="4CB86415"/>
    <w:rsid w:val="4CBB4158"/>
    <w:rsid w:val="4CBE507E"/>
    <w:rsid w:val="4CC04160"/>
    <w:rsid w:val="4CC4300C"/>
    <w:rsid w:val="4CC43351"/>
    <w:rsid w:val="4CCC6637"/>
    <w:rsid w:val="4CD55219"/>
    <w:rsid w:val="4CD61880"/>
    <w:rsid w:val="4CD868DB"/>
    <w:rsid w:val="4CED4EE2"/>
    <w:rsid w:val="4CEF1720"/>
    <w:rsid w:val="4CEF5BAF"/>
    <w:rsid w:val="4D063625"/>
    <w:rsid w:val="4D0B4723"/>
    <w:rsid w:val="4D0C050F"/>
    <w:rsid w:val="4D0D60E7"/>
    <w:rsid w:val="4D0F7233"/>
    <w:rsid w:val="4D14094A"/>
    <w:rsid w:val="4D1D6F96"/>
    <w:rsid w:val="4D1F6494"/>
    <w:rsid w:val="4D230470"/>
    <w:rsid w:val="4D245859"/>
    <w:rsid w:val="4D2515D1"/>
    <w:rsid w:val="4D30137A"/>
    <w:rsid w:val="4D330192"/>
    <w:rsid w:val="4D331FCE"/>
    <w:rsid w:val="4D3A1520"/>
    <w:rsid w:val="4D3A45FA"/>
    <w:rsid w:val="4D3D1646"/>
    <w:rsid w:val="4D3D691B"/>
    <w:rsid w:val="4D41465D"/>
    <w:rsid w:val="4D4203D5"/>
    <w:rsid w:val="4D422183"/>
    <w:rsid w:val="4D4324C7"/>
    <w:rsid w:val="4D471547"/>
    <w:rsid w:val="4D510618"/>
    <w:rsid w:val="4D553C64"/>
    <w:rsid w:val="4D5C3245"/>
    <w:rsid w:val="4D622825"/>
    <w:rsid w:val="4D6D36A4"/>
    <w:rsid w:val="4D754B1B"/>
    <w:rsid w:val="4D87403A"/>
    <w:rsid w:val="4D8B58D8"/>
    <w:rsid w:val="4D8C39CA"/>
    <w:rsid w:val="4D9E0855"/>
    <w:rsid w:val="4D9F646F"/>
    <w:rsid w:val="4DAC79A9"/>
    <w:rsid w:val="4DAD7844"/>
    <w:rsid w:val="4DAE7818"/>
    <w:rsid w:val="4DB766CD"/>
    <w:rsid w:val="4DBB360D"/>
    <w:rsid w:val="4DBD7A5B"/>
    <w:rsid w:val="4DBF7145"/>
    <w:rsid w:val="4DC95A52"/>
    <w:rsid w:val="4DD11A04"/>
    <w:rsid w:val="4DDC05BB"/>
    <w:rsid w:val="4DE17BEE"/>
    <w:rsid w:val="4DE374C2"/>
    <w:rsid w:val="4DE82D2A"/>
    <w:rsid w:val="4DEA1F48"/>
    <w:rsid w:val="4DEB6377"/>
    <w:rsid w:val="4DF07E31"/>
    <w:rsid w:val="4DF35EB9"/>
    <w:rsid w:val="4DF53699"/>
    <w:rsid w:val="4DF711BF"/>
    <w:rsid w:val="4DF80A94"/>
    <w:rsid w:val="4E013DEC"/>
    <w:rsid w:val="4E083DED"/>
    <w:rsid w:val="4E0D7CA2"/>
    <w:rsid w:val="4E0E049F"/>
    <w:rsid w:val="4E1458CD"/>
    <w:rsid w:val="4E1621D7"/>
    <w:rsid w:val="4E17387F"/>
    <w:rsid w:val="4E1F523E"/>
    <w:rsid w:val="4E2649DA"/>
    <w:rsid w:val="4E29076F"/>
    <w:rsid w:val="4E291043"/>
    <w:rsid w:val="4E3D6DA2"/>
    <w:rsid w:val="4E3E0C7A"/>
    <w:rsid w:val="4E465CA3"/>
    <w:rsid w:val="4E4B32B9"/>
    <w:rsid w:val="4E4D50C7"/>
    <w:rsid w:val="4E5618F2"/>
    <w:rsid w:val="4E5A1FAA"/>
    <w:rsid w:val="4E5B79A0"/>
    <w:rsid w:val="4E5C1ABD"/>
    <w:rsid w:val="4E5E2FEC"/>
    <w:rsid w:val="4E6D2E13"/>
    <w:rsid w:val="4E6F0B17"/>
    <w:rsid w:val="4E761085"/>
    <w:rsid w:val="4E796078"/>
    <w:rsid w:val="4E7A0408"/>
    <w:rsid w:val="4E7E025C"/>
    <w:rsid w:val="4E802F63"/>
    <w:rsid w:val="4E8812BF"/>
    <w:rsid w:val="4E97524F"/>
    <w:rsid w:val="4E994025"/>
    <w:rsid w:val="4E9E4C9D"/>
    <w:rsid w:val="4EA359DD"/>
    <w:rsid w:val="4EAC2D62"/>
    <w:rsid w:val="4EAF2828"/>
    <w:rsid w:val="4EB66985"/>
    <w:rsid w:val="4EB86BA1"/>
    <w:rsid w:val="4EBE3A8B"/>
    <w:rsid w:val="4EC05A55"/>
    <w:rsid w:val="4EC345C2"/>
    <w:rsid w:val="4ED07495"/>
    <w:rsid w:val="4ED3022D"/>
    <w:rsid w:val="4EE95E7E"/>
    <w:rsid w:val="4EEE4370"/>
    <w:rsid w:val="4F013CD5"/>
    <w:rsid w:val="4F02045B"/>
    <w:rsid w:val="4F031B9F"/>
    <w:rsid w:val="4F0B3174"/>
    <w:rsid w:val="4F0C47F7"/>
    <w:rsid w:val="4F0C7544"/>
    <w:rsid w:val="4F10206B"/>
    <w:rsid w:val="4F161B19"/>
    <w:rsid w:val="4F204746"/>
    <w:rsid w:val="4F251D5C"/>
    <w:rsid w:val="4F281560"/>
    <w:rsid w:val="4F2B3333"/>
    <w:rsid w:val="4F2C30EB"/>
    <w:rsid w:val="4F2C5563"/>
    <w:rsid w:val="4F322C9A"/>
    <w:rsid w:val="4F323738"/>
    <w:rsid w:val="4F337FD5"/>
    <w:rsid w:val="4F363F69"/>
    <w:rsid w:val="4F3D175F"/>
    <w:rsid w:val="4F4009EB"/>
    <w:rsid w:val="4F424028"/>
    <w:rsid w:val="4F463702"/>
    <w:rsid w:val="4F530677"/>
    <w:rsid w:val="4F5661E1"/>
    <w:rsid w:val="4F5D2DEA"/>
    <w:rsid w:val="4F5E4BF7"/>
    <w:rsid w:val="4F610FE6"/>
    <w:rsid w:val="4F672375"/>
    <w:rsid w:val="4F691B5F"/>
    <w:rsid w:val="4F6B3C13"/>
    <w:rsid w:val="4F6C1739"/>
    <w:rsid w:val="4F8E7901"/>
    <w:rsid w:val="4F9A0054"/>
    <w:rsid w:val="4F9A1989"/>
    <w:rsid w:val="4F9A62A6"/>
    <w:rsid w:val="4F9B6A34"/>
    <w:rsid w:val="4FA21A2E"/>
    <w:rsid w:val="4FA537A4"/>
    <w:rsid w:val="4FA669F9"/>
    <w:rsid w:val="4FA955FF"/>
    <w:rsid w:val="4FAA550F"/>
    <w:rsid w:val="4FAA660A"/>
    <w:rsid w:val="4FAB04B3"/>
    <w:rsid w:val="4FAC7D88"/>
    <w:rsid w:val="4FAF69A3"/>
    <w:rsid w:val="4FC150CD"/>
    <w:rsid w:val="4FC357FD"/>
    <w:rsid w:val="4FC450D1"/>
    <w:rsid w:val="4FC77813"/>
    <w:rsid w:val="4FCA1B2C"/>
    <w:rsid w:val="4FD20DEA"/>
    <w:rsid w:val="4FD25A40"/>
    <w:rsid w:val="4FD74E04"/>
    <w:rsid w:val="4FDD6193"/>
    <w:rsid w:val="4FDE3BC1"/>
    <w:rsid w:val="4FE31094"/>
    <w:rsid w:val="4FE53E81"/>
    <w:rsid w:val="4FF9421D"/>
    <w:rsid w:val="50016325"/>
    <w:rsid w:val="5002529E"/>
    <w:rsid w:val="5009715D"/>
    <w:rsid w:val="500D6A78"/>
    <w:rsid w:val="500F0A42"/>
    <w:rsid w:val="50120532"/>
    <w:rsid w:val="501222E0"/>
    <w:rsid w:val="501716A5"/>
    <w:rsid w:val="501B63DB"/>
    <w:rsid w:val="501C6CBB"/>
    <w:rsid w:val="501F49FD"/>
    <w:rsid w:val="502A41CA"/>
    <w:rsid w:val="50342257"/>
    <w:rsid w:val="5035630E"/>
    <w:rsid w:val="503E6C32"/>
    <w:rsid w:val="50506965"/>
    <w:rsid w:val="505E72D4"/>
    <w:rsid w:val="506154B7"/>
    <w:rsid w:val="50702BA2"/>
    <w:rsid w:val="50724B2D"/>
    <w:rsid w:val="507E7976"/>
    <w:rsid w:val="50810464"/>
    <w:rsid w:val="50852AB2"/>
    <w:rsid w:val="508A2DD3"/>
    <w:rsid w:val="508D7BB9"/>
    <w:rsid w:val="50927FD4"/>
    <w:rsid w:val="50942CF5"/>
    <w:rsid w:val="509C7DFC"/>
    <w:rsid w:val="50A0169A"/>
    <w:rsid w:val="50A13664"/>
    <w:rsid w:val="50A301BF"/>
    <w:rsid w:val="50B746F8"/>
    <w:rsid w:val="50BC0834"/>
    <w:rsid w:val="50C83175"/>
    <w:rsid w:val="50CD5471"/>
    <w:rsid w:val="50D3117B"/>
    <w:rsid w:val="50D43A3A"/>
    <w:rsid w:val="50D74801"/>
    <w:rsid w:val="50D92DFE"/>
    <w:rsid w:val="50DD5BB0"/>
    <w:rsid w:val="50DE21C3"/>
    <w:rsid w:val="50DF5787"/>
    <w:rsid w:val="50E81293"/>
    <w:rsid w:val="50E83041"/>
    <w:rsid w:val="50EB243D"/>
    <w:rsid w:val="50ED09E3"/>
    <w:rsid w:val="50F73284"/>
    <w:rsid w:val="50F96FFC"/>
    <w:rsid w:val="51061471"/>
    <w:rsid w:val="510E5A79"/>
    <w:rsid w:val="510E722B"/>
    <w:rsid w:val="512978E2"/>
    <w:rsid w:val="512A0B51"/>
    <w:rsid w:val="512B5F3B"/>
    <w:rsid w:val="512E4EF8"/>
    <w:rsid w:val="513A7F87"/>
    <w:rsid w:val="513B13C3"/>
    <w:rsid w:val="51402E7D"/>
    <w:rsid w:val="514566E6"/>
    <w:rsid w:val="51475FBA"/>
    <w:rsid w:val="514D7E89"/>
    <w:rsid w:val="51645566"/>
    <w:rsid w:val="51695F30"/>
    <w:rsid w:val="516B6DC9"/>
    <w:rsid w:val="516D321A"/>
    <w:rsid w:val="517F7502"/>
    <w:rsid w:val="518B110E"/>
    <w:rsid w:val="51907961"/>
    <w:rsid w:val="5193020C"/>
    <w:rsid w:val="51957C3E"/>
    <w:rsid w:val="51A17036"/>
    <w:rsid w:val="51A406B5"/>
    <w:rsid w:val="51A91D15"/>
    <w:rsid w:val="51A927D1"/>
    <w:rsid w:val="51B66106"/>
    <w:rsid w:val="51BA678C"/>
    <w:rsid w:val="51C31A68"/>
    <w:rsid w:val="51C94C21"/>
    <w:rsid w:val="51CC2772"/>
    <w:rsid w:val="51CE0183"/>
    <w:rsid w:val="51D51818"/>
    <w:rsid w:val="51D82417"/>
    <w:rsid w:val="51DB6702"/>
    <w:rsid w:val="51DC6FB5"/>
    <w:rsid w:val="51DF7300"/>
    <w:rsid w:val="51E41A5B"/>
    <w:rsid w:val="51E52266"/>
    <w:rsid w:val="51F86BD4"/>
    <w:rsid w:val="520033F9"/>
    <w:rsid w:val="52097713"/>
    <w:rsid w:val="520F7FB7"/>
    <w:rsid w:val="521045FE"/>
    <w:rsid w:val="52181704"/>
    <w:rsid w:val="521A1920"/>
    <w:rsid w:val="521D1BB2"/>
    <w:rsid w:val="521D5B65"/>
    <w:rsid w:val="521F6F37"/>
    <w:rsid w:val="52214A5D"/>
    <w:rsid w:val="52287B99"/>
    <w:rsid w:val="522A0377"/>
    <w:rsid w:val="522C79F7"/>
    <w:rsid w:val="522D51B0"/>
    <w:rsid w:val="523C53F3"/>
    <w:rsid w:val="523D57DD"/>
    <w:rsid w:val="5242179A"/>
    <w:rsid w:val="5244074B"/>
    <w:rsid w:val="524E3378"/>
    <w:rsid w:val="525653A1"/>
    <w:rsid w:val="52695640"/>
    <w:rsid w:val="526A0F22"/>
    <w:rsid w:val="526A4F8B"/>
    <w:rsid w:val="52775594"/>
    <w:rsid w:val="527B62CC"/>
    <w:rsid w:val="527D3B99"/>
    <w:rsid w:val="528D5C7F"/>
    <w:rsid w:val="528F5E6A"/>
    <w:rsid w:val="52904721"/>
    <w:rsid w:val="52972F71"/>
    <w:rsid w:val="52976ACD"/>
    <w:rsid w:val="52A107EC"/>
    <w:rsid w:val="52A1794C"/>
    <w:rsid w:val="52AA15E0"/>
    <w:rsid w:val="52AE4D91"/>
    <w:rsid w:val="52B458D1"/>
    <w:rsid w:val="52B7716F"/>
    <w:rsid w:val="52BD161F"/>
    <w:rsid w:val="52C27FEE"/>
    <w:rsid w:val="52C35B14"/>
    <w:rsid w:val="52CB272D"/>
    <w:rsid w:val="52CF50A4"/>
    <w:rsid w:val="52D00852"/>
    <w:rsid w:val="52D4387D"/>
    <w:rsid w:val="52D90E94"/>
    <w:rsid w:val="52DB019E"/>
    <w:rsid w:val="52DB2E5E"/>
    <w:rsid w:val="52DD4E28"/>
    <w:rsid w:val="52DE294E"/>
    <w:rsid w:val="52E55A8A"/>
    <w:rsid w:val="52E712FE"/>
    <w:rsid w:val="52F21183"/>
    <w:rsid w:val="52F263F9"/>
    <w:rsid w:val="53026691"/>
    <w:rsid w:val="53061BE0"/>
    <w:rsid w:val="530A54F1"/>
    <w:rsid w:val="530F2B07"/>
    <w:rsid w:val="5311687F"/>
    <w:rsid w:val="531D3476"/>
    <w:rsid w:val="531E6631"/>
    <w:rsid w:val="5328240D"/>
    <w:rsid w:val="53282FCE"/>
    <w:rsid w:val="532A5B93"/>
    <w:rsid w:val="532C06D7"/>
    <w:rsid w:val="5331489C"/>
    <w:rsid w:val="53316F22"/>
    <w:rsid w:val="53321D62"/>
    <w:rsid w:val="533407C0"/>
    <w:rsid w:val="533777DE"/>
    <w:rsid w:val="533A14FA"/>
    <w:rsid w:val="53425E27"/>
    <w:rsid w:val="534529CD"/>
    <w:rsid w:val="534D169B"/>
    <w:rsid w:val="534E7AD3"/>
    <w:rsid w:val="534F1156"/>
    <w:rsid w:val="53513120"/>
    <w:rsid w:val="535914C6"/>
    <w:rsid w:val="535B6B59"/>
    <w:rsid w:val="535E1FAA"/>
    <w:rsid w:val="5362532D"/>
    <w:rsid w:val="53631FAC"/>
    <w:rsid w:val="536865A1"/>
    <w:rsid w:val="536C61AC"/>
    <w:rsid w:val="536C7F5A"/>
    <w:rsid w:val="5371731E"/>
    <w:rsid w:val="537225BC"/>
    <w:rsid w:val="53784B50"/>
    <w:rsid w:val="5379604F"/>
    <w:rsid w:val="537C2F28"/>
    <w:rsid w:val="53832652"/>
    <w:rsid w:val="538E1C7E"/>
    <w:rsid w:val="53AC0356"/>
    <w:rsid w:val="53AC53FA"/>
    <w:rsid w:val="53B251DD"/>
    <w:rsid w:val="53B6183E"/>
    <w:rsid w:val="53CF5CF1"/>
    <w:rsid w:val="53DA1367"/>
    <w:rsid w:val="53ED3E08"/>
    <w:rsid w:val="53F35F85"/>
    <w:rsid w:val="53F57F4F"/>
    <w:rsid w:val="53F65A75"/>
    <w:rsid w:val="5407263F"/>
    <w:rsid w:val="540957A8"/>
    <w:rsid w:val="54102FDB"/>
    <w:rsid w:val="541128AF"/>
    <w:rsid w:val="54172315"/>
    <w:rsid w:val="541A0123"/>
    <w:rsid w:val="541A79B6"/>
    <w:rsid w:val="541F6D7A"/>
    <w:rsid w:val="54295E4B"/>
    <w:rsid w:val="543640C4"/>
    <w:rsid w:val="543A1E06"/>
    <w:rsid w:val="543D36A4"/>
    <w:rsid w:val="544E58B1"/>
    <w:rsid w:val="54520EFE"/>
    <w:rsid w:val="54543885"/>
    <w:rsid w:val="54574766"/>
    <w:rsid w:val="54596730"/>
    <w:rsid w:val="545A24A8"/>
    <w:rsid w:val="545F361A"/>
    <w:rsid w:val="545F3D55"/>
    <w:rsid w:val="5471046A"/>
    <w:rsid w:val="5471776A"/>
    <w:rsid w:val="54786B00"/>
    <w:rsid w:val="5483555B"/>
    <w:rsid w:val="5486329D"/>
    <w:rsid w:val="54891FB2"/>
    <w:rsid w:val="54995A17"/>
    <w:rsid w:val="54A81EA1"/>
    <w:rsid w:val="54B0376E"/>
    <w:rsid w:val="54B70EA4"/>
    <w:rsid w:val="54BE47E5"/>
    <w:rsid w:val="54C30597"/>
    <w:rsid w:val="54C5566E"/>
    <w:rsid w:val="54C62350"/>
    <w:rsid w:val="54CA5CE4"/>
    <w:rsid w:val="54CB6F02"/>
    <w:rsid w:val="54D538DD"/>
    <w:rsid w:val="54E0475B"/>
    <w:rsid w:val="54EF4E29"/>
    <w:rsid w:val="54F2623D"/>
    <w:rsid w:val="54F63F7F"/>
    <w:rsid w:val="54FB1595"/>
    <w:rsid w:val="54FC530D"/>
    <w:rsid w:val="54FE72D7"/>
    <w:rsid w:val="550845DC"/>
    <w:rsid w:val="550D2DFC"/>
    <w:rsid w:val="550D3076"/>
    <w:rsid w:val="550F35DB"/>
    <w:rsid w:val="55111276"/>
    <w:rsid w:val="55124B31"/>
    <w:rsid w:val="55142CD8"/>
    <w:rsid w:val="551928AA"/>
    <w:rsid w:val="55247010"/>
    <w:rsid w:val="55256612"/>
    <w:rsid w:val="55264138"/>
    <w:rsid w:val="55287EB0"/>
    <w:rsid w:val="552B174F"/>
    <w:rsid w:val="552B3F9B"/>
    <w:rsid w:val="552C79A0"/>
    <w:rsid w:val="55313A2E"/>
    <w:rsid w:val="55322ADD"/>
    <w:rsid w:val="55346855"/>
    <w:rsid w:val="5539030F"/>
    <w:rsid w:val="55393261"/>
    <w:rsid w:val="553B3AE0"/>
    <w:rsid w:val="554F368F"/>
    <w:rsid w:val="555667CB"/>
    <w:rsid w:val="5562310A"/>
    <w:rsid w:val="55644777"/>
    <w:rsid w:val="55654C60"/>
    <w:rsid w:val="556D166D"/>
    <w:rsid w:val="556F6CD4"/>
    <w:rsid w:val="557355CF"/>
    <w:rsid w:val="5575307C"/>
    <w:rsid w:val="55816C89"/>
    <w:rsid w:val="558C11DD"/>
    <w:rsid w:val="558F2703"/>
    <w:rsid w:val="55A0038E"/>
    <w:rsid w:val="55A25F6F"/>
    <w:rsid w:val="55A57753"/>
    <w:rsid w:val="55B654BC"/>
    <w:rsid w:val="55B9644A"/>
    <w:rsid w:val="55B96CED"/>
    <w:rsid w:val="55C335AD"/>
    <w:rsid w:val="55C44879"/>
    <w:rsid w:val="55CC214F"/>
    <w:rsid w:val="55CE0A58"/>
    <w:rsid w:val="55D22450"/>
    <w:rsid w:val="55D3290D"/>
    <w:rsid w:val="55D63DB0"/>
    <w:rsid w:val="55D81E62"/>
    <w:rsid w:val="55DD0C9B"/>
    <w:rsid w:val="55DE135E"/>
    <w:rsid w:val="55E262B1"/>
    <w:rsid w:val="55E3622E"/>
    <w:rsid w:val="55E4027B"/>
    <w:rsid w:val="55E42029"/>
    <w:rsid w:val="55EE1852"/>
    <w:rsid w:val="55F245CD"/>
    <w:rsid w:val="55F54236"/>
    <w:rsid w:val="55F81A5B"/>
    <w:rsid w:val="55F835EC"/>
    <w:rsid w:val="55FE23BE"/>
    <w:rsid w:val="560426CB"/>
    <w:rsid w:val="56086323"/>
    <w:rsid w:val="56091A90"/>
    <w:rsid w:val="560E3E69"/>
    <w:rsid w:val="561B17C3"/>
    <w:rsid w:val="561D1CB6"/>
    <w:rsid w:val="56204D1B"/>
    <w:rsid w:val="56224FC2"/>
    <w:rsid w:val="562543F0"/>
    <w:rsid w:val="562E7748"/>
    <w:rsid w:val="56312D95"/>
    <w:rsid w:val="5631692E"/>
    <w:rsid w:val="5632283D"/>
    <w:rsid w:val="5632608F"/>
    <w:rsid w:val="563D7B91"/>
    <w:rsid w:val="56431265"/>
    <w:rsid w:val="56465336"/>
    <w:rsid w:val="564A6100"/>
    <w:rsid w:val="565C6844"/>
    <w:rsid w:val="565E29E7"/>
    <w:rsid w:val="565F400E"/>
    <w:rsid w:val="56657940"/>
    <w:rsid w:val="566E6802"/>
    <w:rsid w:val="567300C0"/>
    <w:rsid w:val="56737851"/>
    <w:rsid w:val="567568EF"/>
    <w:rsid w:val="567710EF"/>
    <w:rsid w:val="567A0BDF"/>
    <w:rsid w:val="56815ACA"/>
    <w:rsid w:val="5685571D"/>
    <w:rsid w:val="56926B7D"/>
    <w:rsid w:val="569357FD"/>
    <w:rsid w:val="569E3BE7"/>
    <w:rsid w:val="56B75990"/>
    <w:rsid w:val="56B85264"/>
    <w:rsid w:val="56BD512B"/>
    <w:rsid w:val="56CE6835"/>
    <w:rsid w:val="56D422AB"/>
    <w:rsid w:val="56DD5FD8"/>
    <w:rsid w:val="56DE2F1C"/>
    <w:rsid w:val="56E04EE6"/>
    <w:rsid w:val="56E11E48"/>
    <w:rsid w:val="56E13431"/>
    <w:rsid w:val="56E20CDE"/>
    <w:rsid w:val="56E30533"/>
    <w:rsid w:val="56F02C50"/>
    <w:rsid w:val="56F24E22"/>
    <w:rsid w:val="56F50266"/>
    <w:rsid w:val="56FA6785"/>
    <w:rsid w:val="56FD4673"/>
    <w:rsid w:val="57032E44"/>
    <w:rsid w:val="571050A0"/>
    <w:rsid w:val="571406EC"/>
    <w:rsid w:val="571E5A0F"/>
    <w:rsid w:val="572546F4"/>
    <w:rsid w:val="572A7F10"/>
    <w:rsid w:val="57386E9A"/>
    <w:rsid w:val="57387F42"/>
    <w:rsid w:val="57415259"/>
    <w:rsid w:val="57497A08"/>
    <w:rsid w:val="57522D82"/>
    <w:rsid w:val="575E7B08"/>
    <w:rsid w:val="5761646C"/>
    <w:rsid w:val="576F626A"/>
    <w:rsid w:val="57807AB6"/>
    <w:rsid w:val="57811C15"/>
    <w:rsid w:val="578D049F"/>
    <w:rsid w:val="579161E1"/>
    <w:rsid w:val="579876D9"/>
    <w:rsid w:val="57996CED"/>
    <w:rsid w:val="57A31A70"/>
    <w:rsid w:val="57A33C83"/>
    <w:rsid w:val="57A42AF9"/>
    <w:rsid w:val="57AC4DC9"/>
    <w:rsid w:val="57B45B76"/>
    <w:rsid w:val="57B610E1"/>
    <w:rsid w:val="57BB500C"/>
    <w:rsid w:val="57C02622"/>
    <w:rsid w:val="57C540DC"/>
    <w:rsid w:val="57DD1426"/>
    <w:rsid w:val="57E676EA"/>
    <w:rsid w:val="57EB41C5"/>
    <w:rsid w:val="57F4051E"/>
    <w:rsid w:val="57F66044"/>
    <w:rsid w:val="57FB200A"/>
    <w:rsid w:val="57FD0FF9"/>
    <w:rsid w:val="580F5357"/>
    <w:rsid w:val="581035A9"/>
    <w:rsid w:val="581A4428"/>
    <w:rsid w:val="581D7A74"/>
    <w:rsid w:val="58276B45"/>
    <w:rsid w:val="58366D88"/>
    <w:rsid w:val="583C7BFA"/>
    <w:rsid w:val="584E5E80"/>
    <w:rsid w:val="585A2A77"/>
    <w:rsid w:val="585D40C1"/>
    <w:rsid w:val="58607961"/>
    <w:rsid w:val="586236D9"/>
    <w:rsid w:val="58692CBA"/>
    <w:rsid w:val="5870229A"/>
    <w:rsid w:val="587358E6"/>
    <w:rsid w:val="58754A86"/>
    <w:rsid w:val="588605C8"/>
    <w:rsid w:val="5886571D"/>
    <w:rsid w:val="58892BEE"/>
    <w:rsid w:val="588A74F5"/>
    <w:rsid w:val="588C69A8"/>
    <w:rsid w:val="588E2720"/>
    <w:rsid w:val="5896670C"/>
    <w:rsid w:val="589869B1"/>
    <w:rsid w:val="589A7317"/>
    <w:rsid w:val="589A742F"/>
    <w:rsid w:val="58A37AE3"/>
    <w:rsid w:val="58A92BAE"/>
    <w:rsid w:val="58B868F6"/>
    <w:rsid w:val="58B96217"/>
    <w:rsid w:val="58C148A4"/>
    <w:rsid w:val="58C46142"/>
    <w:rsid w:val="58C832E4"/>
    <w:rsid w:val="58CA7B04"/>
    <w:rsid w:val="58DC3983"/>
    <w:rsid w:val="58E96862"/>
    <w:rsid w:val="58EE31BF"/>
    <w:rsid w:val="58F20F01"/>
    <w:rsid w:val="58F5279F"/>
    <w:rsid w:val="58F80705"/>
    <w:rsid w:val="58FA61FA"/>
    <w:rsid w:val="58FC2988"/>
    <w:rsid w:val="59000768"/>
    <w:rsid w:val="59017396"/>
    <w:rsid w:val="59065563"/>
    <w:rsid w:val="59123A2E"/>
    <w:rsid w:val="5915074C"/>
    <w:rsid w:val="591841DB"/>
    <w:rsid w:val="591873F8"/>
    <w:rsid w:val="592D2AAB"/>
    <w:rsid w:val="59301A29"/>
    <w:rsid w:val="594D38BE"/>
    <w:rsid w:val="59542D16"/>
    <w:rsid w:val="59544763"/>
    <w:rsid w:val="59561CA9"/>
    <w:rsid w:val="59566532"/>
    <w:rsid w:val="595A2602"/>
    <w:rsid w:val="596B299B"/>
    <w:rsid w:val="596C0CB3"/>
    <w:rsid w:val="5970191B"/>
    <w:rsid w:val="597371C6"/>
    <w:rsid w:val="598B6C60"/>
    <w:rsid w:val="59933B19"/>
    <w:rsid w:val="59945413"/>
    <w:rsid w:val="5999798B"/>
    <w:rsid w:val="59A26483"/>
    <w:rsid w:val="59AE2373"/>
    <w:rsid w:val="59B241EC"/>
    <w:rsid w:val="59B249D6"/>
    <w:rsid w:val="59B3490F"/>
    <w:rsid w:val="59B461B6"/>
    <w:rsid w:val="59B9557B"/>
    <w:rsid w:val="59BB2214"/>
    <w:rsid w:val="59BB7545"/>
    <w:rsid w:val="59BD150F"/>
    <w:rsid w:val="59BE28A1"/>
    <w:rsid w:val="59CF4D9E"/>
    <w:rsid w:val="59D25B49"/>
    <w:rsid w:val="59D423B5"/>
    <w:rsid w:val="59D8176E"/>
    <w:rsid w:val="59EA7E2A"/>
    <w:rsid w:val="59EF256F"/>
    <w:rsid w:val="59F1681C"/>
    <w:rsid w:val="59FD5D71"/>
    <w:rsid w:val="59FF33B9"/>
    <w:rsid w:val="5A086C57"/>
    <w:rsid w:val="5A0C35C1"/>
    <w:rsid w:val="5A104866"/>
    <w:rsid w:val="5A132059"/>
    <w:rsid w:val="5A1F6908"/>
    <w:rsid w:val="5A252C10"/>
    <w:rsid w:val="5A2F3A8F"/>
    <w:rsid w:val="5A363DE3"/>
    <w:rsid w:val="5A3A490E"/>
    <w:rsid w:val="5A3D61AC"/>
    <w:rsid w:val="5A455061"/>
    <w:rsid w:val="5A4E286A"/>
    <w:rsid w:val="5A58128B"/>
    <w:rsid w:val="5A5C3459"/>
    <w:rsid w:val="5A5C6F37"/>
    <w:rsid w:val="5A6C6A91"/>
    <w:rsid w:val="5A7037B8"/>
    <w:rsid w:val="5A795638"/>
    <w:rsid w:val="5A7D0B3B"/>
    <w:rsid w:val="5A7D47FA"/>
    <w:rsid w:val="5A8454CB"/>
    <w:rsid w:val="5A875679"/>
    <w:rsid w:val="5A8A3F4D"/>
    <w:rsid w:val="5A8B33BB"/>
    <w:rsid w:val="5A8D4A1D"/>
    <w:rsid w:val="5A9658BC"/>
    <w:rsid w:val="5AA22B6B"/>
    <w:rsid w:val="5AA959D4"/>
    <w:rsid w:val="5AB75F5E"/>
    <w:rsid w:val="5AB77FCB"/>
    <w:rsid w:val="5AB87F28"/>
    <w:rsid w:val="5AC069A3"/>
    <w:rsid w:val="5AC73C09"/>
    <w:rsid w:val="5ACB7C5C"/>
    <w:rsid w:val="5ACC12DE"/>
    <w:rsid w:val="5ACD5DB5"/>
    <w:rsid w:val="5ADA39FB"/>
    <w:rsid w:val="5AE06644"/>
    <w:rsid w:val="5AE76118"/>
    <w:rsid w:val="5AEE7439"/>
    <w:rsid w:val="5AF70A51"/>
    <w:rsid w:val="5AF745AD"/>
    <w:rsid w:val="5AF91138"/>
    <w:rsid w:val="5AFA409D"/>
    <w:rsid w:val="5AFE1DDF"/>
    <w:rsid w:val="5AFF16B3"/>
    <w:rsid w:val="5B000B7B"/>
    <w:rsid w:val="5B01367D"/>
    <w:rsid w:val="5B022F52"/>
    <w:rsid w:val="5B0D5B7E"/>
    <w:rsid w:val="5B117B26"/>
    <w:rsid w:val="5B1D1191"/>
    <w:rsid w:val="5B271C30"/>
    <w:rsid w:val="5B322AE1"/>
    <w:rsid w:val="5B3E21DC"/>
    <w:rsid w:val="5B433C96"/>
    <w:rsid w:val="5B4672E2"/>
    <w:rsid w:val="5B4D7059"/>
    <w:rsid w:val="5B4F598B"/>
    <w:rsid w:val="5B5A4B3C"/>
    <w:rsid w:val="5B600AD0"/>
    <w:rsid w:val="5B624A96"/>
    <w:rsid w:val="5B637E94"/>
    <w:rsid w:val="5B6559BA"/>
    <w:rsid w:val="5B664CF5"/>
    <w:rsid w:val="5B6E1C35"/>
    <w:rsid w:val="5B721E85"/>
    <w:rsid w:val="5B7A6F8C"/>
    <w:rsid w:val="5B882B7A"/>
    <w:rsid w:val="5B885B4D"/>
    <w:rsid w:val="5B8A5421"/>
    <w:rsid w:val="5B8A71CF"/>
    <w:rsid w:val="5B8B2F9B"/>
    <w:rsid w:val="5B8E6D22"/>
    <w:rsid w:val="5B9067AF"/>
    <w:rsid w:val="5B955B74"/>
    <w:rsid w:val="5B95724B"/>
    <w:rsid w:val="5B9604E4"/>
    <w:rsid w:val="5BA30291"/>
    <w:rsid w:val="5BA746EF"/>
    <w:rsid w:val="5BAD213A"/>
    <w:rsid w:val="5BB575A2"/>
    <w:rsid w:val="5BB615C7"/>
    <w:rsid w:val="5BB701E0"/>
    <w:rsid w:val="5BB76A6D"/>
    <w:rsid w:val="5BBD16AD"/>
    <w:rsid w:val="5BBE156E"/>
    <w:rsid w:val="5BBF063A"/>
    <w:rsid w:val="5BC027BB"/>
    <w:rsid w:val="5BC052E6"/>
    <w:rsid w:val="5BC503DB"/>
    <w:rsid w:val="5BC546AB"/>
    <w:rsid w:val="5BC621D1"/>
    <w:rsid w:val="5BC92878"/>
    <w:rsid w:val="5BD62414"/>
    <w:rsid w:val="5BD91F04"/>
    <w:rsid w:val="5BDC74BA"/>
    <w:rsid w:val="5BDE751B"/>
    <w:rsid w:val="5BE54804"/>
    <w:rsid w:val="5BEE3048"/>
    <w:rsid w:val="5BEF34D6"/>
    <w:rsid w:val="5BF61D59"/>
    <w:rsid w:val="5BF84A80"/>
    <w:rsid w:val="5BFF3FDD"/>
    <w:rsid w:val="5BFF7DD6"/>
    <w:rsid w:val="5C0827EA"/>
    <w:rsid w:val="5C0903A8"/>
    <w:rsid w:val="5C090A98"/>
    <w:rsid w:val="5C1178F0"/>
    <w:rsid w:val="5C182A2D"/>
    <w:rsid w:val="5C1E3DBB"/>
    <w:rsid w:val="5C2A0EF0"/>
    <w:rsid w:val="5C2B0664"/>
    <w:rsid w:val="5C2F5FC8"/>
    <w:rsid w:val="5C34064C"/>
    <w:rsid w:val="5C390BF5"/>
    <w:rsid w:val="5C3B1F76"/>
    <w:rsid w:val="5C3B6059"/>
    <w:rsid w:val="5C427AAA"/>
    <w:rsid w:val="5C45759A"/>
    <w:rsid w:val="5C510877"/>
    <w:rsid w:val="5C573435"/>
    <w:rsid w:val="5C5D4511"/>
    <w:rsid w:val="5C5D6B99"/>
    <w:rsid w:val="5C645C72"/>
    <w:rsid w:val="5C69772C"/>
    <w:rsid w:val="5C7273CF"/>
    <w:rsid w:val="5C763BF7"/>
    <w:rsid w:val="5C7A02ED"/>
    <w:rsid w:val="5C7A1747"/>
    <w:rsid w:val="5C7B6DFB"/>
    <w:rsid w:val="5C8B6A40"/>
    <w:rsid w:val="5C8E5019"/>
    <w:rsid w:val="5C913139"/>
    <w:rsid w:val="5C91458D"/>
    <w:rsid w:val="5C9522CF"/>
    <w:rsid w:val="5C9D2F32"/>
    <w:rsid w:val="5CB5471F"/>
    <w:rsid w:val="5CB84210"/>
    <w:rsid w:val="5CB84874"/>
    <w:rsid w:val="5CC2508E"/>
    <w:rsid w:val="5CC44962"/>
    <w:rsid w:val="5CC969EA"/>
    <w:rsid w:val="5CCA03B6"/>
    <w:rsid w:val="5CCE57E1"/>
    <w:rsid w:val="5CD252D1"/>
    <w:rsid w:val="5CDB110D"/>
    <w:rsid w:val="5CDD5A24"/>
    <w:rsid w:val="5CE50989"/>
    <w:rsid w:val="5CE60AF7"/>
    <w:rsid w:val="5CFA0384"/>
    <w:rsid w:val="5CFB11D1"/>
    <w:rsid w:val="5D015BB7"/>
    <w:rsid w:val="5D056A83"/>
    <w:rsid w:val="5D121B72"/>
    <w:rsid w:val="5D1340FE"/>
    <w:rsid w:val="5D1A4582"/>
    <w:rsid w:val="5D1B69E6"/>
    <w:rsid w:val="5D1D41F7"/>
    <w:rsid w:val="5D211DB5"/>
    <w:rsid w:val="5D270EB2"/>
    <w:rsid w:val="5D2C42B6"/>
    <w:rsid w:val="5D2E44D2"/>
    <w:rsid w:val="5D30024A"/>
    <w:rsid w:val="5D3464A1"/>
    <w:rsid w:val="5D347D3A"/>
    <w:rsid w:val="5D3513BC"/>
    <w:rsid w:val="5D385C39"/>
    <w:rsid w:val="5D3A70D5"/>
    <w:rsid w:val="5D3C274B"/>
    <w:rsid w:val="5D3F66DF"/>
    <w:rsid w:val="5D494E68"/>
    <w:rsid w:val="5D561065"/>
    <w:rsid w:val="5D6121B1"/>
    <w:rsid w:val="5D6E6D68"/>
    <w:rsid w:val="5D722610"/>
    <w:rsid w:val="5D744D2D"/>
    <w:rsid w:val="5D752101"/>
    <w:rsid w:val="5D804003"/>
    <w:rsid w:val="5D885172"/>
    <w:rsid w:val="5D927755"/>
    <w:rsid w:val="5D9500AD"/>
    <w:rsid w:val="5D97510A"/>
    <w:rsid w:val="5D9C58DF"/>
    <w:rsid w:val="5D9C768D"/>
    <w:rsid w:val="5DA25635"/>
    <w:rsid w:val="5DAA1DAA"/>
    <w:rsid w:val="5DAA3B58"/>
    <w:rsid w:val="5DAD53F7"/>
    <w:rsid w:val="5DB1136A"/>
    <w:rsid w:val="5DC015A0"/>
    <w:rsid w:val="5DC80482"/>
    <w:rsid w:val="5DD11390"/>
    <w:rsid w:val="5DD52269"/>
    <w:rsid w:val="5DDE0A04"/>
    <w:rsid w:val="5DED7EE9"/>
    <w:rsid w:val="5DEF1EB3"/>
    <w:rsid w:val="5DF0208F"/>
    <w:rsid w:val="5DF60DB8"/>
    <w:rsid w:val="5DF70D68"/>
    <w:rsid w:val="5DF7772E"/>
    <w:rsid w:val="5E013FC5"/>
    <w:rsid w:val="5E056FE1"/>
    <w:rsid w:val="5E08614A"/>
    <w:rsid w:val="5E0D2B1E"/>
    <w:rsid w:val="5E0F60B1"/>
    <w:rsid w:val="5E203FD0"/>
    <w:rsid w:val="5E2558D5"/>
    <w:rsid w:val="5E2778DC"/>
    <w:rsid w:val="5E317DD6"/>
    <w:rsid w:val="5E343D6A"/>
    <w:rsid w:val="5E466A52"/>
    <w:rsid w:val="5E4A42E6"/>
    <w:rsid w:val="5E59732C"/>
    <w:rsid w:val="5E6737F7"/>
    <w:rsid w:val="5E746B66"/>
    <w:rsid w:val="5E7A79CF"/>
    <w:rsid w:val="5E7C321E"/>
    <w:rsid w:val="5E7D301B"/>
    <w:rsid w:val="5E7E4B66"/>
    <w:rsid w:val="5E826883"/>
    <w:rsid w:val="5E833A06"/>
    <w:rsid w:val="5E8720EC"/>
    <w:rsid w:val="5E8B652A"/>
    <w:rsid w:val="5E8E3D55"/>
    <w:rsid w:val="5E914D18"/>
    <w:rsid w:val="5E954808"/>
    <w:rsid w:val="5E992583"/>
    <w:rsid w:val="5E9D546B"/>
    <w:rsid w:val="5EA05219"/>
    <w:rsid w:val="5EA22A81"/>
    <w:rsid w:val="5EAA7B88"/>
    <w:rsid w:val="5EB020A9"/>
    <w:rsid w:val="5EB07551"/>
    <w:rsid w:val="5EB153BA"/>
    <w:rsid w:val="5EB3190B"/>
    <w:rsid w:val="5EB33CDC"/>
    <w:rsid w:val="5EBE53E1"/>
    <w:rsid w:val="5EC40C4A"/>
    <w:rsid w:val="5EC80D1C"/>
    <w:rsid w:val="5ECB647C"/>
    <w:rsid w:val="5ED13367"/>
    <w:rsid w:val="5ED54C05"/>
    <w:rsid w:val="5ED66BCF"/>
    <w:rsid w:val="5EE17A4E"/>
    <w:rsid w:val="5EE412EC"/>
    <w:rsid w:val="5EE65064"/>
    <w:rsid w:val="5EE93E95"/>
    <w:rsid w:val="5EF05EE3"/>
    <w:rsid w:val="5EF076AB"/>
    <w:rsid w:val="5EF17565"/>
    <w:rsid w:val="5EF332DD"/>
    <w:rsid w:val="5EF4181F"/>
    <w:rsid w:val="5EF73CC7"/>
    <w:rsid w:val="5EFD23AE"/>
    <w:rsid w:val="5EFF7ED4"/>
    <w:rsid w:val="5F0411BE"/>
    <w:rsid w:val="5F0D0843"/>
    <w:rsid w:val="5F0E0117"/>
    <w:rsid w:val="5F2E2EC0"/>
    <w:rsid w:val="5F2F1123"/>
    <w:rsid w:val="5F434884"/>
    <w:rsid w:val="5F464399"/>
    <w:rsid w:val="5F4A0903"/>
    <w:rsid w:val="5F4D2069"/>
    <w:rsid w:val="5F506981"/>
    <w:rsid w:val="5F557AF4"/>
    <w:rsid w:val="5F5D2E4C"/>
    <w:rsid w:val="5F6C080E"/>
    <w:rsid w:val="5F6F25D7"/>
    <w:rsid w:val="5F7268F8"/>
    <w:rsid w:val="5F773F0E"/>
    <w:rsid w:val="5F7D704B"/>
    <w:rsid w:val="5F7F35AA"/>
    <w:rsid w:val="5F822D2A"/>
    <w:rsid w:val="5F8623A3"/>
    <w:rsid w:val="5F864151"/>
    <w:rsid w:val="5F8E1258"/>
    <w:rsid w:val="5F8F3B60"/>
    <w:rsid w:val="5F9020D2"/>
    <w:rsid w:val="5F9C37D9"/>
    <w:rsid w:val="5FA03C4B"/>
    <w:rsid w:val="5FAB1E0A"/>
    <w:rsid w:val="5FAC3111"/>
    <w:rsid w:val="5FB03B20"/>
    <w:rsid w:val="5FB54A36"/>
    <w:rsid w:val="5FBE5BA5"/>
    <w:rsid w:val="5FBF7663"/>
    <w:rsid w:val="5FC15189"/>
    <w:rsid w:val="5FC609F2"/>
    <w:rsid w:val="5FD41360"/>
    <w:rsid w:val="5FD8781D"/>
    <w:rsid w:val="5FDC6467"/>
    <w:rsid w:val="5FE46DD2"/>
    <w:rsid w:val="5FEF4CF2"/>
    <w:rsid w:val="5FF8231C"/>
    <w:rsid w:val="5FF93CA4"/>
    <w:rsid w:val="5FF94923"/>
    <w:rsid w:val="5FFE63DD"/>
    <w:rsid w:val="6005151A"/>
    <w:rsid w:val="600D7F98"/>
    <w:rsid w:val="600F5976"/>
    <w:rsid w:val="60107EBF"/>
    <w:rsid w:val="60114363"/>
    <w:rsid w:val="60123C37"/>
    <w:rsid w:val="601240C6"/>
    <w:rsid w:val="60145C01"/>
    <w:rsid w:val="60163727"/>
    <w:rsid w:val="60187412"/>
    <w:rsid w:val="601B4AB2"/>
    <w:rsid w:val="60255718"/>
    <w:rsid w:val="602D7949"/>
    <w:rsid w:val="6031230F"/>
    <w:rsid w:val="60341DFF"/>
    <w:rsid w:val="603D6F06"/>
    <w:rsid w:val="6043282E"/>
    <w:rsid w:val="60483AFC"/>
    <w:rsid w:val="60487659"/>
    <w:rsid w:val="604A72F7"/>
    <w:rsid w:val="604B59A4"/>
    <w:rsid w:val="604C539B"/>
    <w:rsid w:val="6051650D"/>
    <w:rsid w:val="605204D7"/>
    <w:rsid w:val="60522285"/>
    <w:rsid w:val="60545FFD"/>
    <w:rsid w:val="605521B3"/>
    <w:rsid w:val="60563B24"/>
    <w:rsid w:val="606049A2"/>
    <w:rsid w:val="60695F4D"/>
    <w:rsid w:val="607921FE"/>
    <w:rsid w:val="607A5765"/>
    <w:rsid w:val="608E7761"/>
    <w:rsid w:val="60932FCA"/>
    <w:rsid w:val="6094289E"/>
    <w:rsid w:val="609D5BF6"/>
    <w:rsid w:val="60A24FBB"/>
    <w:rsid w:val="60AC408B"/>
    <w:rsid w:val="60AF76D8"/>
    <w:rsid w:val="60B11F73"/>
    <w:rsid w:val="60B70615"/>
    <w:rsid w:val="60BC5BF4"/>
    <w:rsid w:val="60CC0082"/>
    <w:rsid w:val="60CF4769"/>
    <w:rsid w:val="60DA29A7"/>
    <w:rsid w:val="60DE7C3B"/>
    <w:rsid w:val="60E03D35"/>
    <w:rsid w:val="60E07891"/>
    <w:rsid w:val="60E20F9A"/>
    <w:rsid w:val="60E92BEA"/>
    <w:rsid w:val="60EB6E83"/>
    <w:rsid w:val="60F1469B"/>
    <w:rsid w:val="60FE457C"/>
    <w:rsid w:val="60FF065F"/>
    <w:rsid w:val="61021EFD"/>
    <w:rsid w:val="610C5D30"/>
    <w:rsid w:val="610C6769"/>
    <w:rsid w:val="610F6935"/>
    <w:rsid w:val="61112140"/>
    <w:rsid w:val="611202E9"/>
    <w:rsid w:val="6115328E"/>
    <w:rsid w:val="6115578D"/>
    <w:rsid w:val="611D2893"/>
    <w:rsid w:val="612801A0"/>
    <w:rsid w:val="61323F23"/>
    <w:rsid w:val="61357BDD"/>
    <w:rsid w:val="613D1187"/>
    <w:rsid w:val="613D7E89"/>
    <w:rsid w:val="613F3BE9"/>
    <w:rsid w:val="61401C98"/>
    <w:rsid w:val="614468A9"/>
    <w:rsid w:val="61477910"/>
    <w:rsid w:val="614C5458"/>
    <w:rsid w:val="61510E17"/>
    <w:rsid w:val="61536584"/>
    <w:rsid w:val="61565DA5"/>
    <w:rsid w:val="615A0404"/>
    <w:rsid w:val="615A7643"/>
    <w:rsid w:val="61657B33"/>
    <w:rsid w:val="6168031C"/>
    <w:rsid w:val="6170330B"/>
    <w:rsid w:val="617E1CFB"/>
    <w:rsid w:val="618E3791"/>
    <w:rsid w:val="618E5BCC"/>
    <w:rsid w:val="61961883"/>
    <w:rsid w:val="619A2136"/>
    <w:rsid w:val="619C5EAE"/>
    <w:rsid w:val="61AB4343"/>
    <w:rsid w:val="61C40F61"/>
    <w:rsid w:val="61C608C3"/>
    <w:rsid w:val="61C9151E"/>
    <w:rsid w:val="61D41430"/>
    <w:rsid w:val="61D70C94"/>
    <w:rsid w:val="61DF2A07"/>
    <w:rsid w:val="61E41603"/>
    <w:rsid w:val="61FB0E26"/>
    <w:rsid w:val="61FE0917"/>
    <w:rsid w:val="62014CA2"/>
    <w:rsid w:val="62044F5E"/>
    <w:rsid w:val="62053A53"/>
    <w:rsid w:val="62055E96"/>
    <w:rsid w:val="620579B7"/>
    <w:rsid w:val="620A1069"/>
    <w:rsid w:val="621517BC"/>
    <w:rsid w:val="62181475"/>
    <w:rsid w:val="621D1A8A"/>
    <w:rsid w:val="62217E65"/>
    <w:rsid w:val="6223212B"/>
    <w:rsid w:val="62250EBB"/>
    <w:rsid w:val="622D4D58"/>
    <w:rsid w:val="623A6C41"/>
    <w:rsid w:val="623F54B3"/>
    <w:rsid w:val="624327CD"/>
    <w:rsid w:val="62456545"/>
    <w:rsid w:val="62481550"/>
    <w:rsid w:val="62483940"/>
    <w:rsid w:val="624A3B5C"/>
    <w:rsid w:val="62500A46"/>
    <w:rsid w:val="62607AE2"/>
    <w:rsid w:val="6261196E"/>
    <w:rsid w:val="62620EA5"/>
    <w:rsid w:val="6262166E"/>
    <w:rsid w:val="627666FF"/>
    <w:rsid w:val="62782477"/>
    <w:rsid w:val="627D43E1"/>
    <w:rsid w:val="628A6A98"/>
    <w:rsid w:val="628F1615"/>
    <w:rsid w:val="629848C7"/>
    <w:rsid w:val="62A0552A"/>
    <w:rsid w:val="62A50D92"/>
    <w:rsid w:val="62A52650"/>
    <w:rsid w:val="62A74B0A"/>
    <w:rsid w:val="62A901FE"/>
    <w:rsid w:val="62B17737"/>
    <w:rsid w:val="62B23C02"/>
    <w:rsid w:val="62B4320E"/>
    <w:rsid w:val="62B63C6F"/>
    <w:rsid w:val="62B72874"/>
    <w:rsid w:val="62C123EB"/>
    <w:rsid w:val="62C236F2"/>
    <w:rsid w:val="62C54F90"/>
    <w:rsid w:val="62CE02E9"/>
    <w:rsid w:val="62CF7BBD"/>
    <w:rsid w:val="62DF5122"/>
    <w:rsid w:val="62E35955"/>
    <w:rsid w:val="62EB024E"/>
    <w:rsid w:val="62EC076F"/>
    <w:rsid w:val="62EF025F"/>
    <w:rsid w:val="62F15D85"/>
    <w:rsid w:val="62F471E5"/>
    <w:rsid w:val="62F623D1"/>
    <w:rsid w:val="62F6339C"/>
    <w:rsid w:val="62FA10DE"/>
    <w:rsid w:val="63030EDB"/>
    <w:rsid w:val="63040899"/>
    <w:rsid w:val="630755A9"/>
    <w:rsid w:val="63077021"/>
    <w:rsid w:val="630D3553"/>
    <w:rsid w:val="630E2A93"/>
    <w:rsid w:val="63100901"/>
    <w:rsid w:val="63185A08"/>
    <w:rsid w:val="63253C81"/>
    <w:rsid w:val="634467FD"/>
    <w:rsid w:val="634A6EFE"/>
    <w:rsid w:val="634B7B8C"/>
    <w:rsid w:val="6353259C"/>
    <w:rsid w:val="63553FA5"/>
    <w:rsid w:val="636B1DC7"/>
    <w:rsid w:val="636E387A"/>
    <w:rsid w:val="637025E6"/>
    <w:rsid w:val="63812CAF"/>
    <w:rsid w:val="638135AD"/>
    <w:rsid w:val="638C3D00"/>
    <w:rsid w:val="63953DDD"/>
    <w:rsid w:val="63A252D2"/>
    <w:rsid w:val="63A4104A"/>
    <w:rsid w:val="63A53859"/>
    <w:rsid w:val="63A66B70"/>
    <w:rsid w:val="63AB23D8"/>
    <w:rsid w:val="63AD6150"/>
    <w:rsid w:val="63BC45E5"/>
    <w:rsid w:val="63BF2C7A"/>
    <w:rsid w:val="63C262D9"/>
    <w:rsid w:val="63D47B81"/>
    <w:rsid w:val="63D57455"/>
    <w:rsid w:val="63D96607"/>
    <w:rsid w:val="63E3341E"/>
    <w:rsid w:val="63E95807"/>
    <w:rsid w:val="63EE4670"/>
    <w:rsid w:val="63EF49BB"/>
    <w:rsid w:val="63F43893"/>
    <w:rsid w:val="63FD404F"/>
    <w:rsid w:val="63FD7FCD"/>
    <w:rsid w:val="640B4460"/>
    <w:rsid w:val="64110B41"/>
    <w:rsid w:val="641461CF"/>
    <w:rsid w:val="641B57B0"/>
    <w:rsid w:val="64226CFE"/>
    <w:rsid w:val="64233163"/>
    <w:rsid w:val="6433074D"/>
    <w:rsid w:val="64354398"/>
    <w:rsid w:val="643B7C00"/>
    <w:rsid w:val="643C4BAA"/>
    <w:rsid w:val="64494E02"/>
    <w:rsid w:val="644A7E43"/>
    <w:rsid w:val="644F56BC"/>
    <w:rsid w:val="64524F4A"/>
    <w:rsid w:val="6454481E"/>
    <w:rsid w:val="645934C6"/>
    <w:rsid w:val="645E744B"/>
    <w:rsid w:val="64602C6F"/>
    <w:rsid w:val="64607667"/>
    <w:rsid w:val="64664807"/>
    <w:rsid w:val="64686F03"/>
    <w:rsid w:val="646B4D2F"/>
    <w:rsid w:val="646D3FFB"/>
    <w:rsid w:val="646F3406"/>
    <w:rsid w:val="64722423"/>
    <w:rsid w:val="64755141"/>
    <w:rsid w:val="6477050C"/>
    <w:rsid w:val="6477675E"/>
    <w:rsid w:val="647E189B"/>
    <w:rsid w:val="647E7AED"/>
    <w:rsid w:val="64812BFA"/>
    <w:rsid w:val="6495424F"/>
    <w:rsid w:val="64964E36"/>
    <w:rsid w:val="64A01811"/>
    <w:rsid w:val="64A07A63"/>
    <w:rsid w:val="64AD03D2"/>
    <w:rsid w:val="64B06618"/>
    <w:rsid w:val="64B10C39"/>
    <w:rsid w:val="64C50FA8"/>
    <w:rsid w:val="64C574CA"/>
    <w:rsid w:val="64D801E3"/>
    <w:rsid w:val="64DC2686"/>
    <w:rsid w:val="64DC3BE5"/>
    <w:rsid w:val="64E20E6E"/>
    <w:rsid w:val="64E77440"/>
    <w:rsid w:val="64ED07CF"/>
    <w:rsid w:val="64F41B5D"/>
    <w:rsid w:val="64F63B27"/>
    <w:rsid w:val="64FB113D"/>
    <w:rsid w:val="64FE58C9"/>
    <w:rsid w:val="64FF0A2F"/>
    <w:rsid w:val="65156747"/>
    <w:rsid w:val="651F3F4F"/>
    <w:rsid w:val="65331D5D"/>
    <w:rsid w:val="653D3504"/>
    <w:rsid w:val="653D52B2"/>
    <w:rsid w:val="65444FCC"/>
    <w:rsid w:val="65445212"/>
    <w:rsid w:val="65450B68"/>
    <w:rsid w:val="654523B9"/>
    <w:rsid w:val="654725D5"/>
    <w:rsid w:val="655D20B7"/>
    <w:rsid w:val="65640A91"/>
    <w:rsid w:val="65651C4D"/>
    <w:rsid w:val="656C3DE9"/>
    <w:rsid w:val="65750EF0"/>
    <w:rsid w:val="65777E96"/>
    <w:rsid w:val="6582360D"/>
    <w:rsid w:val="65856446"/>
    <w:rsid w:val="658D288A"/>
    <w:rsid w:val="65921AA2"/>
    <w:rsid w:val="6594219A"/>
    <w:rsid w:val="65953340"/>
    <w:rsid w:val="659926BC"/>
    <w:rsid w:val="659A0956"/>
    <w:rsid w:val="659A2704"/>
    <w:rsid w:val="659D3FA3"/>
    <w:rsid w:val="65AE61B0"/>
    <w:rsid w:val="65B459F8"/>
    <w:rsid w:val="65B7603D"/>
    <w:rsid w:val="65B8702E"/>
    <w:rsid w:val="65C31FCD"/>
    <w:rsid w:val="65C6174B"/>
    <w:rsid w:val="65C94D98"/>
    <w:rsid w:val="65CA4A1B"/>
    <w:rsid w:val="65CA567B"/>
    <w:rsid w:val="65D2379E"/>
    <w:rsid w:val="65D43BD7"/>
    <w:rsid w:val="65D57BE0"/>
    <w:rsid w:val="65DB4B9C"/>
    <w:rsid w:val="65DB65AA"/>
    <w:rsid w:val="65DE74D7"/>
    <w:rsid w:val="65E10333"/>
    <w:rsid w:val="65E505B2"/>
    <w:rsid w:val="65E63B9C"/>
    <w:rsid w:val="65E6594A"/>
    <w:rsid w:val="65F00657"/>
    <w:rsid w:val="65F52031"/>
    <w:rsid w:val="65F75DA9"/>
    <w:rsid w:val="65F86DDF"/>
    <w:rsid w:val="65FD15EC"/>
    <w:rsid w:val="65FF11C7"/>
    <w:rsid w:val="660202AA"/>
    <w:rsid w:val="66033923"/>
    <w:rsid w:val="660E4EA0"/>
    <w:rsid w:val="6610569C"/>
    <w:rsid w:val="66140709"/>
    <w:rsid w:val="66195D1F"/>
    <w:rsid w:val="661A44E5"/>
    <w:rsid w:val="66206964"/>
    <w:rsid w:val="66230EC0"/>
    <w:rsid w:val="66263205"/>
    <w:rsid w:val="663257CD"/>
    <w:rsid w:val="663340D6"/>
    <w:rsid w:val="66384C24"/>
    <w:rsid w:val="66391F1D"/>
    <w:rsid w:val="663B4185"/>
    <w:rsid w:val="66442670"/>
    <w:rsid w:val="664B39FF"/>
    <w:rsid w:val="66501015"/>
    <w:rsid w:val="66531152"/>
    <w:rsid w:val="66550FE7"/>
    <w:rsid w:val="66591D64"/>
    <w:rsid w:val="665C5C0C"/>
    <w:rsid w:val="665D14AC"/>
    <w:rsid w:val="66611474"/>
    <w:rsid w:val="66612AFE"/>
    <w:rsid w:val="666351EC"/>
    <w:rsid w:val="66723681"/>
    <w:rsid w:val="667358D9"/>
    <w:rsid w:val="667B2536"/>
    <w:rsid w:val="667C005C"/>
    <w:rsid w:val="667F4D44"/>
    <w:rsid w:val="66805D9E"/>
    <w:rsid w:val="668313EA"/>
    <w:rsid w:val="669051F0"/>
    <w:rsid w:val="66925E45"/>
    <w:rsid w:val="66943624"/>
    <w:rsid w:val="669453A6"/>
    <w:rsid w:val="669730E8"/>
    <w:rsid w:val="66A17256"/>
    <w:rsid w:val="66A55805"/>
    <w:rsid w:val="66B772E6"/>
    <w:rsid w:val="66BE741C"/>
    <w:rsid w:val="66C0290A"/>
    <w:rsid w:val="66C8777F"/>
    <w:rsid w:val="66CA526B"/>
    <w:rsid w:val="66CB0057"/>
    <w:rsid w:val="66D47E98"/>
    <w:rsid w:val="66D52150"/>
    <w:rsid w:val="66D6776C"/>
    <w:rsid w:val="66EF082E"/>
    <w:rsid w:val="66F42D29"/>
    <w:rsid w:val="66F75934"/>
    <w:rsid w:val="67085DEE"/>
    <w:rsid w:val="67091A71"/>
    <w:rsid w:val="670D4D8C"/>
    <w:rsid w:val="6712451C"/>
    <w:rsid w:val="671464E6"/>
    <w:rsid w:val="67184051"/>
    <w:rsid w:val="671D1265"/>
    <w:rsid w:val="67220C03"/>
    <w:rsid w:val="672A3F5C"/>
    <w:rsid w:val="67317098"/>
    <w:rsid w:val="67375B29"/>
    <w:rsid w:val="67446DCC"/>
    <w:rsid w:val="675C0128"/>
    <w:rsid w:val="6760797E"/>
    <w:rsid w:val="676672B7"/>
    <w:rsid w:val="67694A84"/>
    <w:rsid w:val="677376B1"/>
    <w:rsid w:val="677671A1"/>
    <w:rsid w:val="677C37D9"/>
    <w:rsid w:val="677F5BF7"/>
    <w:rsid w:val="678F6F0A"/>
    <w:rsid w:val="67915440"/>
    <w:rsid w:val="67943D18"/>
    <w:rsid w:val="67944D0A"/>
    <w:rsid w:val="67957627"/>
    <w:rsid w:val="67A018CD"/>
    <w:rsid w:val="67A149D2"/>
    <w:rsid w:val="67A7735B"/>
    <w:rsid w:val="67A94E81"/>
    <w:rsid w:val="67AB6E4B"/>
    <w:rsid w:val="67AC671F"/>
    <w:rsid w:val="67AD7B55"/>
    <w:rsid w:val="67B3016B"/>
    <w:rsid w:val="67B35CFF"/>
    <w:rsid w:val="67BF779F"/>
    <w:rsid w:val="67C47F0C"/>
    <w:rsid w:val="67C536A1"/>
    <w:rsid w:val="67C77440"/>
    <w:rsid w:val="67CE48E7"/>
    <w:rsid w:val="67DF08A2"/>
    <w:rsid w:val="67DF4363"/>
    <w:rsid w:val="67E24226"/>
    <w:rsid w:val="67EB492C"/>
    <w:rsid w:val="67EE4F89"/>
    <w:rsid w:val="67EF7C27"/>
    <w:rsid w:val="67F65BEC"/>
    <w:rsid w:val="67FB439B"/>
    <w:rsid w:val="680576E5"/>
    <w:rsid w:val="68091DC3"/>
    <w:rsid w:val="681D631D"/>
    <w:rsid w:val="6823620F"/>
    <w:rsid w:val="68295FC1"/>
    <w:rsid w:val="683706DE"/>
    <w:rsid w:val="683A1F7D"/>
    <w:rsid w:val="683A2706"/>
    <w:rsid w:val="683C3F47"/>
    <w:rsid w:val="683E1A6D"/>
    <w:rsid w:val="6846639C"/>
    <w:rsid w:val="685017A0"/>
    <w:rsid w:val="68583D66"/>
    <w:rsid w:val="68593684"/>
    <w:rsid w:val="686A3038"/>
    <w:rsid w:val="6870599E"/>
    <w:rsid w:val="68723F14"/>
    <w:rsid w:val="687C58B0"/>
    <w:rsid w:val="68882CE8"/>
    <w:rsid w:val="688A5070"/>
    <w:rsid w:val="688D76B9"/>
    <w:rsid w:val="6894168D"/>
    <w:rsid w:val="68953657"/>
    <w:rsid w:val="689A4A0E"/>
    <w:rsid w:val="689C3143"/>
    <w:rsid w:val="68A5024E"/>
    <w:rsid w:val="68A839E0"/>
    <w:rsid w:val="68A914E4"/>
    <w:rsid w:val="68AA7102"/>
    <w:rsid w:val="68AC5AA9"/>
    <w:rsid w:val="68B166E3"/>
    <w:rsid w:val="68B26671"/>
    <w:rsid w:val="68B43ADD"/>
    <w:rsid w:val="68C215ED"/>
    <w:rsid w:val="68CB0487"/>
    <w:rsid w:val="68CB2377"/>
    <w:rsid w:val="68DE0B5A"/>
    <w:rsid w:val="68F043A2"/>
    <w:rsid w:val="68F11FA5"/>
    <w:rsid w:val="68F2646D"/>
    <w:rsid w:val="68FB279F"/>
    <w:rsid w:val="68FB795E"/>
    <w:rsid w:val="69110FAA"/>
    <w:rsid w:val="691C78D4"/>
    <w:rsid w:val="691C7F5A"/>
    <w:rsid w:val="69205616"/>
    <w:rsid w:val="69232A11"/>
    <w:rsid w:val="69236EB5"/>
    <w:rsid w:val="693C0833"/>
    <w:rsid w:val="69401815"/>
    <w:rsid w:val="6942774D"/>
    <w:rsid w:val="69470DF5"/>
    <w:rsid w:val="694A61EF"/>
    <w:rsid w:val="694C5978"/>
    <w:rsid w:val="695A0B28"/>
    <w:rsid w:val="695C0C83"/>
    <w:rsid w:val="69624822"/>
    <w:rsid w:val="696372B1"/>
    <w:rsid w:val="69790D93"/>
    <w:rsid w:val="697B0A9F"/>
    <w:rsid w:val="697B284D"/>
    <w:rsid w:val="697E40EB"/>
    <w:rsid w:val="6980406A"/>
    <w:rsid w:val="69821E2D"/>
    <w:rsid w:val="6994390F"/>
    <w:rsid w:val="699B4618"/>
    <w:rsid w:val="699F478D"/>
    <w:rsid w:val="69A02AC0"/>
    <w:rsid w:val="69A45B6F"/>
    <w:rsid w:val="69B13B6D"/>
    <w:rsid w:val="69BA68AD"/>
    <w:rsid w:val="69BB533F"/>
    <w:rsid w:val="69C06E0C"/>
    <w:rsid w:val="69CC30A8"/>
    <w:rsid w:val="69CD5F76"/>
    <w:rsid w:val="69D16911"/>
    <w:rsid w:val="69D25AEE"/>
    <w:rsid w:val="69DA3A17"/>
    <w:rsid w:val="69DB209A"/>
    <w:rsid w:val="69DC63DA"/>
    <w:rsid w:val="69E5416A"/>
    <w:rsid w:val="69E754C2"/>
    <w:rsid w:val="69E91EAC"/>
    <w:rsid w:val="6A022F6E"/>
    <w:rsid w:val="6A042842"/>
    <w:rsid w:val="6A0A1458"/>
    <w:rsid w:val="6A0C16F7"/>
    <w:rsid w:val="6A0D5B9B"/>
    <w:rsid w:val="6A107439"/>
    <w:rsid w:val="6A152CA1"/>
    <w:rsid w:val="6A24086F"/>
    <w:rsid w:val="6A242EE4"/>
    <w:rsid w:val="6A2829D5"/>
    <w:rsid w:val="6A292AAF"/>
    <w:rsid w:val="6A386990"/>
    <w:rsid w:val="6A3A6264"/>
    <w:rsid w:val="6A3C1FDC"/>
    <w:rsid w:val="6A405986"/>
    <w:rsid w:val="6A421FE5"/>
    <w:rsid w:val="6A460276"/>
    <w:rsid w:val="6A4B221F"/>
    <w:rsid w:val="6A567BD5"/>
    <w:rsid w:val="6A573BAF"/>
    <w:rsid w:val="6A5C1F66"/>
    <w:rsid w:val="6A5E63F6"/>
    <w:rsid w:val="6A687275"/>
    <w:rsid w:val="6A6E458E"/>
    <w:rsid w:val="6A775DBB"/>
    <w:rsid w:val="6A777609"/>
    <w:rsid w:val="6A84543F"/>
    <w:rsid w:val="6A8614A9"/>
    <w:rsid w:val="6A8B4D12"/>
    <w:rsid w:val="6A8E3318"/>
    <w:rsid w:val="6A971908"/>
    <w:rsid w:val="6A987763"/>
    <w:rsid w:val="6AA04F28"/>
    <w:rsid w:val="6AAB09BC"/>
    <w:rsid w:val="6AAE27AE"/>
    <w:rsid w:val="6AB46016"/>
    <w:rsid w:val="6AB73D58"/>
    <w:rsid w:val="6ABA1219"/>
    <w:rsid w:val="6AC16985"/>
    <w:rsid w:val="6AC81CC9"/>
    <w:rsid w:val="6ACB7804"/>
    <w:rsid w:val="6AD466B8"/>
    <w:rsid w:val="6ADA22D8"/>
    <w:rsid w:val="6ADA35A3"/>
    <w:rsid w:val="6ADE12E5"/>
    <w:rsid w:val="6ADF6E0B"/>
    <w:rsid w:val="6AE508C6"/>
    <w:rsid w:val="6AEA5EDC"/>
    <w:rsid w:val="6AEC7E2B"/>
    <w:rsid w:val="6AF02DC7"/>
    <w:rsid w:val="6B0A28B3"/>
    <w:rsid w:val="6B106592"/>
    <w:rsid w:val="6B120F8F"/>
    <w:rsid w:val="6B196DC0"/>
    <w:rsid w:val="6B2352BE"/>
    <w:rsid w:val="6B272C8C"/>
    <w:rsid w:val="6B2875EE"/>
    <w:rsid w:val="6B2D5DC9"/>
    <w:rsid w:val="6B340F05"/>
    <w:rsid w:val="6B380D69"/>
    <w:rsid w:val="6B463546"/>
    <w:rsid w:val="6B476E8A"/>
    <w:rsid w:val="6B4B624F"/>
    <w:rsid w:val="6B647FE9"/>
    <w:rsid w:val="6B6C069F"/>
    <w:rsid w:val="6B6E578F"/>
    <w:rsid w:val="6B8156CE"/>
    <w:rsid w:val="6B823044"/>
    <w:rsid w:val="6B87372B"/>
    <w:rsid w:val="6B8D78A0"/>
    <w:rsid w:val="6B9151DB"/>
    <w:rsid w:val="6B960BA5"/>
    <w:rsid w:val="6B9E2823"/>
    <w:rsid w:val="6BA53A4B"/>
    <w:rsid w:val="6BAB6FF9"/>
    <w:rsid w:val="6BB32772"/>
    <w:rsid w:val="6BB50A18"/>
    <w:rsid w:val="6BBA26E8"/>
    <w:rsid w:val="6BBA6A01"/>
    <w:rsid w:val="6BC0495B"/>
    <w:rsid w:val="6BC54253"/>
    <w:rsid w:val="6BC71D79"/>
    <w:rsid w:val="6BCA3618"/>
    <w:rsid w:val="6BD9385B"/>
    <w:rsid w:val="6BDF5315"/>
    <w:rsid w:val="6BE043BB"/>
    <w:rsid w:val="6BE20961"/>
    <w:rsid w:val="6BEA1CF0"/>
    <w:rsid w:val="6BEA3CBA"/>
    <w:rsid w:val="6BED6D08"/>
    <w:rsid w:val="6BEF307E"/>
    <w:rsid w:val="6BF95F57"/>
    <w:rsid w:val="6BFF1513"/>
    <w:rsid w:val="6C006954"/>
    <w:rsid w:val="6C0552AC"/>
    <w:rsid w:val="6C086454"/>
    <w:rsid w:val="6C094140"/>
    <w:rsid w:val="6C0F0F25"/>
    <w:rsid w:val="6C156F89"/>
    <w:rsid w:val="6C283678"/>
    <w:rsid w:val="6C2C517D"/>
    <w:rsid w:val="6C3A1936"/>
    <w:rsid w:val="6C3A6E6E"/>
    <w:rsid w:val="6C44161C"/>
    <w:rsid w:val="6C464E77"/>
    <w:rsid w:val="6C5B5DFB"/>
    <w:rsid w:val="6C615D2A"/>
    <w:rsid w:val="6C676B44"/>
    <w:rsid w:val="6C6972D4"/>
    <w:rsid w:val="6C7F2654"/>
    <w:rsid w:val="6C823EF2"/>
    <w:rsid w:val="6C830396"/>
    <w:rsid w:val="6C862EB4"/>
    <w:rsid w:val="6C8F04CC"/>
    <w:rsid w:val="6C9B0944"/>
    <w:rsid w:val="6C9D0D2C"/>
    <w:rsid w:val="6CA50245"/>
    <w:rsid w:val="6CAB51F7"/>
    <w:rsid w:val="6CAF293F"/>
    <w:rsid w:val="6CCB5899"/>
    <w:rsid w:val="6CD04C5E"/>
    <w:rsid w:val="6CE72B8F"/>
    <w:rsid w:val="6CE95D1F"/>
    <w:rsid w:val="6CEB190C"/>
    <w:rsid w:val="6CEF5D0F"/>
    <w:rsid w:val="6CF27687"/>
    <w:rsid w:val="6CF42FD7"/>
    <w:rsid w:val="6CF50B68"/>
    <w:rsid w:val="6D033285"/>
    <w:rsid w:val="6D066895"/>
    <w:rsid w:val="6D1C60F5"/>
    <w:rsid w:val="6D2154B9"/>
    <w:rsid w:val="6D2356D5"/>
    <w:rsid w:val="6D243D59"/>
    <w:rsid w:val="6D294574"/>
    <w:rsid w:val="6D2A7C1F"/>
    <w:rsid w:val="6D2F0B31"/>
    <w:rsid w:val="6D2F407A"/>
    <w:rsid w:val="6D433682"/>
    <w:rsid w:val="6D4462FD"/>
    <w:rsid w:val="6D48513C"/>
    <w:rsid w:val="6D4A0EB4"/>
    <w:rsid w:val="6D4B2F52"/>
    <w:rsid w:val="6D527D69"/>
    <w:rsid w:val="6D602485"/>
    <w:rsid w:val="6D66499E"/>
    <w:rsid w:val="6D6655C2"/>
    <w:rsid w:val="6D7101EF"/>
    <w:rsid w:val="6D7309A8"/>
    <w:rsid w:val="6D7A5165"/>
    <w:rsid w:val="6D7C0B49"/>
    <w:rsid w:val="6D857B13"/>
    <w:rsid w:val="6D86211B"/>
    <w:rsid w:val="6DA305C4"/>
    <w:rsid w:val="6DA560EA"/>
    <w:rsid w:val="6DA71E62"/>
    <w:rsid w:val="6DA73C10"/>
    <w:rsid w:val="6DAA54AF"/>
    <w:rsid w:val="6DB86C55"/>
    <w:rsid w:val="6DC42A14"/>
    <w:rsid w:val="6DC63229"/>
    <w:rsid w:val="6DD356FC"/>
    <w:rsid w:val="6DE210EC"/>
    <w:rsid w:val="6DE76703"/>
    <w:rsid w:val="6DF36E56"/>
    <w:rsid w:val="6DF8348A"/>
    <w:rsid w:val="6DFB5D0A"/>
    <w:rsid w:val="6DFF1C9E"/>
    <w:rsid w:val="6E067237"/>
    <w:rsid w:val="6E0732BA"/>
    <w:rsid w:val="6E11552E"/>
    <w:rsid w:val="6E14501E"/>
    <w:rsid w:val="6E19132A"/>
    <w:rsid w:val="6E192634"/>
    <w:rsid w:val="6E1C7C00"/>
    <w:rsid w:val="6E1D0376"/>
    <w:rsid w:val="6E256B74"/>
    <w:rsid w:val="6E2C680B"/>
    <w:rsid w:val="6E383A12"/>
    <w:rsid w:val="6E390528"/>
    <w:rsid w:val="6E427DDD"/>
    <w:rsid w:val="6E470F4F"/>
    <w:rsid w:val="6E4C5EDF"/>
    <w:rsid w:val="6E5C0E9F"/>
    <w:rsid w:val="6E60377D"/>
    <w:rsid w:val="6E663ACB"/>
    <w:rsid w:val="6E677844"/>
    <w:rsid w:val="6E6802CE"/>
    <w:rsid w:val="6E6935BC"/>
    <w:rsid w:val="6E6B30E8"/>
    <w:rsid w:val="6E7361E8"/>
    <w:rsid w:val="6E737F96"/>
    <w:rsid w:val="6E74308B"/>
    <w:rsid w:val="6E755ABD"/>
    <w:rsid w:val="6E777A87"/>
    <w:rsid w:val="6E7F4B8D"/>
    <w:rsid w:val="6E8126B3"/>
    <w:rsid w:val="6E895A0C"/>
    <w:rsid w:val="6E8F7704"/>
    <w:rsid w:val="6E925EC7"/>
    <w:rsid w:val="6E971ED7"/>
    <w:rsid w:val="6E9A3894"/>
    <w:rsid w:val="6E9E72F9"/>
    <w:rsid w:val="6EA87372"/>
    <w:rsid w:val="6EB15660"/>
    <w:rsid w:val="6EB5235D"/>
    <w:rsid w:val="6EB81E4D"/>
    <w:rsid w:val="6ED44ED9"/>
    <w:rsid w:val="6ED924EF"/>
    <w:rsid w:val="6EDC3D8E"/>
    <w:rsid w:val="6EE964AB"/>
    <w:rsid w:val="6EF62613"/>
    <w:rsid w:val="6EFC4430"/>
    <w:rsid w:val="6EFF532A"/>
    <w:rsid w:val="6F067643"/>
    <w:rsid w:val="6F086931"/>
    <w:rsid w:val="6F0C5C4C"/>
    <w:rsid w:val="6F125A01"/>
    <w:rsid w:val="6F125BEB"/>
    <w:rsid w:val="6F1674E3"/>
    <w:rsid w:val="6F1B5EBC"/>
    <w:rsid w:val="6F2B0871"/>
    <w:rsid w:val="6F304979"/>
    <w:rsid w:val="6F327E52"/>
    <w:rsid w:val="6F36122F"/>
    <w:rsid w:val="6F3B4F58"/>
    <w:rsid w:val="6F3E05A4"/>
    <w:rsid w:val="6F3E307C"/>
    <w:rsid w:val="6F467459"/>
    <w:rsid w:val="6F494846"/>
    <w:rsid w:val="6F4B1580"/>
    <w:rsid w:val="6F4B2CC1"/>
    <w:rsid w:val="6F655FC1"/>
    <w:rsid w:val="6F7D3176"/>
    <w:rsid w:val="6F7E7BF0"/>
    <w:rsid w:val="6F834209"/>
    <w:rsid w:val="6F8A2CA8"/>
    <w:rsid w:val="6F8C43DB"/>
    <w:rsid w:val="6F946416"/>
    <w:rsid w:val="6F9B0501"/>
    <w:rsid w:val="6F9E54E7"/>
    <w:rsid w:val="6FA128E1"/>
    <w:rsid w:val="6FA12AAA"/>
    <w:rsid w:val="6FA251C1"/>
    <w:rsid w:val="6FA83C70"/>
    <w:rsid w:val="6FA92C12"/>
    <w:rsid w:val="6FAD74D8"/>
    <w:rsid w:val="6FBB39A3"/>
    <w:rsid w:val="6FBE327D"/>
    <w:rsid w:val="6FC91681"/>
    <w:rsid w:val="6FCB6ABA"/>
    <w:rsid w:val="6FDB15D7"/>
    <w:rsid w:val="6FDB5755"/>
    <w:rsid w:val="6FEB5088"/>
    <w:rsid w:val="6FF0136A"/>
    <w:rsid w:val="700A0487"/>
    <w:rsid w:val="700D7D0E"/>
    <w:rsid w:val="701B2694"/>
    <w:rsid w:val="701C649D"/>
    <w:rsid w:val="701F03D6"/>
    <w:rsid w:val="70200C07"/>
    <w:rsid w:val="70330D20"/>
    <w:rsid w:val="70375918"/>
    <w:rsid w:val="703A3E0C"/>
    <w:rsid w:val="703D15E8"/>
    <w:rsid w:val="703E6382"/>
    <w:rsid w:val="703F45D4"/>
    <w:rsid w:val="70423FD9"/>
    <w:rsid w:val="70425E72"/>
    <w:rsid w:val="70433998"/>
    <w:rsid w:val="70455963"/>
    <w:rsid w:val="70484C44"/>
    <w:rsid w:val="70545BA6"/>
    <w:rsid w:val="705517EB"/>
    <w:rsid w:val="70561270"/>
    <w:rsid w:val="705F07D2"/>
    <w:rsid w:val="705F4C76"/>
    <w:rsid w:val="70605E48"/>
    <w:rsid w:val="706D7478"/>
    <w:rsid w:val="70730722"/>
    <w:rsid w:val="70743EC4"/>
    <w:rsid w:val="70820965"/>
    <w:rsid w:val="70823C71"/>
    <w:rsid w:val="70871AD7"/>
    <w:rsid w:val="708A15C7"/>
    <w:rsid w:val="708B7990"/>
    <w:rsid w:val="708F6BDE"/>
    <w:rsid w:val="70936724"/>
    <w:rsid w:val="70950698"/>
    <w:rsid w:val="709F32C5"/>
    <w:rsid w:val="709F5073"/>
    <w:rsid w:val="70A26911"/>
    <w:rsid w:val="70AD4EF3"/>
    <w:rsid w:val="70AF5E5C"/>
    <w:rsid w:val="70B969CD"/>
    <w:rsid w:val="70BA1EAD"/>
    <w:rsid w:val="70BB7448"/>
    <w:rsid w:val="70C8281B"/>
    <w:rsid w:val="70CE5958"/>
    <w:rsid w:val="70D52AAA"/>
    <w:rsid w:val="70D54F38"/>
    <w:rsid w:val="70D867D7"/>
    <w:rsid w:val="70E1568B"/>
    <w:rsid w:val="70E1757C"/>
    <w:rsid w:val="70E4517B"/>
    <w:rsid w:val="70EC49AE"/>
    <w:rsid w:val="70F133F4"/>
    <w:rsid w:val="70F753B6"/>
    <w:rsid w:val="71066EA0"/>
    <w:rsid w:val="711A294B"/>
    <w:rsid w:val="711B6C3F"/>
    <w:rsid w:val="71213CDA"/>
    <w:rsid w:val="71232E8D"/>
    <w:rsid w:val="713F23B2"/>
    <w:rsid w:val="71433B10"/>
    <w:rsid w:val="71445BB4"/>
    <w:rsid w:val="71467BE4"/>
    <w:rsid w:val="714A0E46"/>
    <w:rsid w:val="714B6FA9"/>
    <w:rsid w:val="7150259B"/>
    <w:rsid w:val="715025CE"/>
    <w:rsid w:val="7151758B"/>
    <w:rsid w:val="71662034"/>
    <w:rsid w:val="716A139C"/>
    <w:rsid w:val="716D5171"/>
    <w:rsid w:val="71745737"/>
    <w:rsid w:val="717808E8"/>
    <w:rsid w:val="71800379"/>
    <w:rsid w:val="7184366C"/>
    <w:rsid w:val="71866233"/>
    <w:rsid w:val="718B4812"/>
    <w:rsid w:val="718D5813"/>
    <w:rsid w:val="718D75C1"/>
    <w:rsid w:val="718F3339"/>
    <w:rsid w:val="71A43A82"/>
    <w:rsid w:val="71AC2859"/>
    <w:rsid w:val="71BB3C5E"/>
    <w:rsid w:val="71BB5EDC"/>
    <w:rsid w:val="71C17F33"/>
    <w:rsid w:val="71C4671A"/>
    <w:rsid w:val="71CB1E97"/>
    <w:rsid w:val="71D23226"/>
    <w:rsid w:val="71F633B8"/>
    <w:rsid w:val="71F87130"/>
    <w:rsid w:val="71FA069B"/>
    <w:rsid w:val="720158B9"/>
    <w:rsid w:val="720410CA"/>
    <w:rsid w:val="72077818"/>
    <w:rsid w:val="72165809"/>
    <w:rsid w:val="721E46BD"/>
    <w:rsid w:val="722368B5"/>
    <w:rsid w:val="722F036B"/>
    <w:rsid w:val="723346E7"/>
    <w:rsid w:val="72390970"/>
    <w:rsid w:val="724A0A91"/>
    <w:rsid w:val="725F114A"/>
    <w:rsid w:val="72620A4E"/>
    <w:rsid w:val="72626A16"/>
    <w:rsid w:val="72695938"/>
    <w:rsid w:val="72707DB7"/>
    <w:rsid w:val="72812518"/>
    <w:rsid w:val="728704B4"/>
    <w:rsid w:val="728C471B"/>
    <w:rsid w:val="728E1843"/>
    <w:rsid w:val="72930291"/>
    <w:rsid w:val="72937F2D"/>
    <w:rsid w:val="72955527"/>
    <w:rsid w:val="729606F7"/>
    <w:rsid w:val="729A3D44"/>
    <w:rsid w:val="72A605D7"/>
    <w:rsid w:val="72AB702A"/>
    <w:rsid w:val="72AE046D"/>
    <w:rsid w:val="72AE512A"/>
    <w:rsid w:val="72B172DF"/>
    <w:rsid w:val="72B57D22"/>
    <w:rsid w:val="72BD41F6"/>
    <w:rsid w:val="72C817B2"/>
    <w:rsid w:val="72D1172F"/>
    <w:rsid w:val="72DB6A73"/>
    <w:rsid w:val="72E326E7"/>
    <w:rsid w:val="72F316A6"/>
    <w:rsid w:val="7306587D"/>
    <w:rsid w:val="73084078"/>
    <w:rsid w:val="7315655D"/>
    <w:rsid w:val="73217FC1"/>
    <w:rsid w:val="73267CCD"/>
    <w:rsid w:val="732A47A4"/>
    <w:rsid w:val="733E5017"/>
    <w:rsid w:val="734128E8"/>
    <w:rsid w:val="734E489A"/>
    <w:rsid w:val="735465E8"/>
    <w:rsid w:val="735A1725"/>
    <w:rsid w:val="736F4293"/>
    <w:rsid w:val="737659EF"/>
    <w:rsid w:val="737F2F3A"/>
    <w:rsid w:val="737F5B2D"/>
    <w:rsid w:val="73801447"/>
    <w:rsid w:val="7380213B"/>
    <w:rsid w:val="738133AC"/>
    <w:rsid w:val="73830C7C"/>
    <w:rsid w:val="73841765"/>
    <w:rsid w:val="738642C8"/>
    <w:rsid w:val="738B3207"/>
    <w:rsid w:val="7394444F"/>
    <w:rsid w:val="73972979"/>
    <w:rsid w:val="73A36343"/>
    <w:rsid w:val="73A82490"/>
    <w:rsid w:val="73A86934"/>
    <w:rsid w:val="73AB01D2"/>
    <w:rsid w:val="73AD791F"/>
    <w:rsid w:val="73AF0244"/>
    <w:rsid w:val="73B610F3"/>
    <w:rsid w:val="73BF1B08"/>
    <w:rsid w:val="73C4278A"/>
    <w:rsid w:val="73C50168"/>
    <w:rsid w:val="73DA238F"/>
    <w:rsid w:val="73DB30C2"/>
    <w:rsid w:val="73E710D2"/>
    <w:rsid w:val="73E7745D"/>
    <w:rsid w:val="73EA36E9"/>
    <w:rsid w:val="73ED07EB"/>
    <w:rsid w:val="73F2195D"/>
    <w:rsid w:val="73F27BAF"/>
    <w:rsid w:val="73F73E69"/>
    <w:rsid w:val="73F751C6"/>
    <w:rsid w:val="73F9010D"/>
    <w:rsid w:val="73FD28AA"/>
    <w:rsid w:val="73FF2D1C"/>
    <w:rsid w:val="74031DBD"/>
    <w:rsid w:val="74033B6B"/>
    <w:rsid w:val="74051D0E"/>
    <w:rsid w:val="740873D3"/>
    <w:rsid w:val="740A314B"/>
    <w:rsid w:val="740D6797"/>
    <w:rsid w:val="74100036"/>
    <w:rsid w:val="74106470"/>
    <w:rsid w:val="74143FCA"/>
    <w:rsid w:val="7416564C"/>
    <w:rsid w:val="742C4E6F"/>
    <w:rsid w:val="742C7544"/>
    <w:rsid w:val="742D6E39"/>
    <w:rsid w:val="74367A9C"/>
    <w:rsid w:val="74385E48"/>
    <w:rsid w:val="74454F80"/>
    <w:rsid w:val="745475DC"/>
    <w:rsid w:val="745E0DAC"/>
    <w:rsid w:val="745E3D1D"/>
    <w:rsid w:val="746639EF"/>
    <w:rsid w:val="746A3BEA"/>
    <w:rsid w:val="74770050"/>
    <w:rsid w:val="74786307"/>
    <w:rsid w:val="747B2A32"/>
    <w:rsid w:val="748051BB"/>
    <w:rsid w:val="74822CE1"/>
    <w:rsid w:val="74824AAD"/>
    <w:rsid w:val="748313AF"/>
    <w:rsid w:val="74841A7E"/>
    <w:rsid w:val="74842EFD"/>
    <w:rsid w:val="748922C2"/>
    <w:rsid w:val="748A646C"/>
    <w:rsid w:val="748D1686"/>
    <w:rsid w:val="749D1EFE"/>
    <w:rsid w:val="74A23D12"/>
    <w:rsid w:val="74AA45D0"/>
    <w:rsid w:val="74AC5FB0"/>
    <w:rsid w:val="74B51309"/>
    <w:rsid w:val="74B91880"/>
    <w:rsid w:val="74BA691F"/>
    <w:rsid w:val="74BB61F3"/>
    <w:rsid w:val="74C07CAE"/>
    <w:rsid w:val="74C27582"/>
    <w:rsid w:val="74C3385E"/>
    <w:rsid w:val="74CC50CA"/>
    <w:rsid w:val="74E41BEE"/>
    <w:rsid w:val="74E4399C"/>
    <w:rsid w:val="74E93CDF"/>
    <w:rsid w:val="74F25231"/>
    <w:rsid w:val="74FB2A94"/>
    <w:rsid w:val="75047B9A"/>
    <w:rsid w:val="750C6A4F"/>
    <w:rsid w:val="7516167C"/>
    <w:rsid w:val="751D2A0A"/>
    <w:rsid w:val="75202D99"/>
    <w:rsid w:val="752C1AB3"/>
    <w:rsid w:val="75312F05"/>
    <w:rsid w:val="75355FA6"/>
    <w:rsid w:val="753C2EB5"/>
    <w:rsid w:val="753C38D2"/>
    <w:rsid w:val="753D7DF7"/>
    <w:rsid w:val="75405CE1"/>
    <w:rsid w:val="754206C3"/>
    <w:rsid w:val="75571314"/>
    <w:rsid w:val="755723C0"/>
    <w:rsid w:val="7557416E"/>
    <w:rsid w:val="75581C94"/>
    <w:rsid w:val="755C79D6"/>
    <w:rsid w:val="756A7A68"/>
    <w:rsid w:val="756B7C19"/>
    <w:rsid w:val="756F30E0"/>
    <w:rsid w:val="757840E4"/>
    <w:rsid w:val="757A1C0A"/>
    <w:rsid w:val="757C1E26"/>
    <w:rsid w:val="757D7089"/>
    <w:rsid w:val="758F7DC1"/>
    <w:rsid w:val="75917B29"/>
    <w:rsid w:val="75920609"/>
    <w:rsid w:val="759C16B6"/>
    <w:rsid w:val="75A241B6"/>
    <w:rsid w:val="75A44ED9"/>
    <w:rsid w:val="75A66EA3"/>
    <w:rsid w:val="75A9779A"/>
    <w:rsid w:val="75C40CAD"/>
    <w:rsid w:val="75C74A3E"/>
    <w:rsid w:val="75C94940"/>
    <w:rsid w:val="75D752AF"/>
    <w:rsid w:val="75DD0D68"/>
    <w:rsid w:val="75E64077"/>
    <w:rsid w:val="75E65C78"/>
    <w:rsid w:val="75E660A2"/>
    <w:rsid w:val="75EA4FE2"/>
    <w:rsid w:val="75F66B70"/>
    <w:rsid w:val="760033A0"/>
    <w:rsid w:val="760342F6"/>
    <w:rsid w:val="7607012A"/>
    <w:rsid w:val="760A11E0"/>
    <w:rsid w:val="760A7432"/>
    <w:rsid w:val="760B4765"/>
    <w:rsid w:val="760B4F58"/>
    <w:rsid w:val="760D20A1"/>
    <w:rsid w:val="760F78EA"/>
    <w:rsid w:val="761262E7"/>
    <w:rsid w:val="76150E35"/>
    <w:rsid w:val="76155804"/>
    <w:rsid w:val="76191230"/>
    <w:rsid w:val="761B163F"/>
    <w:rsid w:val="761C6A39"/>
    <w:rsid w:val="76206B93"/>
    <w:rsid w:val="76216307"/>
    <w:rsid w:val="76285B0A"/>
    <w:rsid w:val="763149BF"/>
    <w:rsid w:val="76376458"/>
    <w:rsid w:val="763C0884"/>
    <w:rsid w:val="76402E54"/>
    <w:rsid w:val="76524935"/>
    <w:rsid w:val="7657019E"/>
    <w:rsid w:val="76592168"/>
    <w:rsid w:val="765B4ACC"/>
    <w:rsid w:val="765E106D"/>
    <w:rsid w:val="76650B0D"/>
    <w:rsid w:val="76766876"/>
    <w:rsid w:val="76796366"/>
    <w:rsid w:val="76811C73"/>
    <w:rsid w:val="768126E3"/>
    <w:rsid w:val="7682346D"/>
    <w:rsid w:val="76824F76"/>
    <w:rsid w:val="768F3B61"/>
    <w:rsid w:val="76920301"/>
    <w:rsid w:val="76A41635"/>
    <w:rsid w:val="76A5227C"/>
    <w:rsid w:val="76A71125"/>
    <w:rsid w:val="76A74C81"/>
    <w:rsid w:val="76AA4771"/>
    <w:rsid w:val="76AA651F"/>
    <w:rsid w:val="76B949B4"/>
    <w:rsid w:val="76BB2A9F"/>
    <w:rsid w:val="76BE1F8D"/>
    <w:rsid w:val="76C10D43"/>
    <w:rsid w:val="76CA0970"/>
    <w:rsid w:val="76CD1679"/>
    <w:rsid w:val="76CF41D8"/>
    <w:rsid w:val="76E649F8"/>
    <w:rsid w:val="76F7319C"/>
    <w:rsid w:val="76FD7223"/>
    <w:rsid w:val="7701347C"/>
    <w:rsid w:val="77040325"/>
    <w:rsid w:val="77073972"/>
    <w:rsid w:val="770A1657"/>
    <w:rsid w:val="770B7903"/>
    <w:rsid w:val="77183DD1"/>
    <w:rsid w:val="771F0CBB"/>
    <w:rsid w:val="77212C85"/>
    <w:rsid w:val="773109EF"/>
    <w:rsid w:val="773724A9"/>
    <w:rsid w:val="77416E84"/>
    <w:rsid w:val="774249AA"/>
    <w:rsid w:val="77495FED"/>
    <w:rsid w:val="774D3A7A"/>
    <w:rsid w:val="774E5F67"/>
    <w:rsid w:val="775070C7"/>
    <w:rsid w:val="77514BED"/>
    <w:rsid w:val="77530949"/>
    <w:rsid w:val="77562203"/>
    <w:rsid w:val="775C3CC6"/>
    <w:rsid w:val="776112D4"/>
    <w:rsid w:val="77664B3C"/>
    <w:rsid w:val="776E39F1"/>
    <w:rsid w:val="778F6F79"/>
    <w:rsid w:val="77974CF6"/>
    <w:rsid w:val="779C72C4"/>
    <w:rsid w:val="779D7E32"/>
    <w:rsid w:val="779E2F73"/>
    <w:rsid w:val="779E422C"/>
    <w:rsid w:val="77A303B0"/>
    <w:rsid w:val="77A64F39"/>
    <w:rsid w:val="77AD276B"/>
    <w:rsid w:val="77B43AFA"/>
    <w:rsid w:val="77BF424C"/>
    <w:rsid w:val="77C83101"/>
    <w:rsid w:val="77CB661C"/>
    <w:rsid w:val="77CD0717"/>
    <w:rsid w:val="77D0645A"/>
    <w:rsid w:val="77D2628B"/>
    <w:rsid w:val="77DE1A32"/>
    <w:rsid w:val="77E4796A"/>
    <w:rsid w:val="77EF68E0"/>
    <w:rsid w:val="7801310F"/>
    <w:rsid w:val="78054355"/>
    <w:rsid w:val="780565DE"/>
    <w:rsid w:val="780A196C"/>
    <w:rsid w:val="7810461F"/>
    <w:rsid w:val="781A76D5"/>
    <w:rsid w:val="78236589"/>
    <w:rsid w:val="782A7918"/>
    <w:rsid w:val="782C6728"/>
    <w:rsid w:val="782D565A"/>
    <w:rsid w:val="782F13D2"/>
    <w:rsid w:val="78411105"/>
    <w:rsid w:val="784415CE"/>
    <w:rsid w:val="7847671C"/>
    <w:rsid w:val="784D111A"/>
    <w:rsid w:val="784F737E"/>
    <w:rsid w:val="785726D7"/>
    <w:rsid w:val="78594714"/>
    <w:rsid w:val="785B21C7"/>
    <w:rsid w:val="78615304"/>
    <w:rsid w:val="78626FFC"/>
    <w:rsid w:val="78672B0C"/>
    <w:rsid w:val="7872306D"/>
    <w:rsid w:val="78734CDD"/>
    <w:rsid w:val="78762B5D"/>
    <w:rsid w:val="787B21CF"/>
    <w:rsid w:val="787E5CA1"/>
    <w:rsid w:val="7883097C"/>
    <w:rsid w:val="78835BA7"/>
    <w:rsid w:val="788449C2"/>
    <w:rsid w:val="788A03B6"/>
    <w:rsid w:val="788D60F9"/>
    <w:rsid w:val="789133BB"/>
    <w:rsid w:val="78915BE9"/>
    <w:rsid w:val="789631FF"/>
    <w:rsid w:val="78995542"/>
    <w:rsid w:val="7899684C"/>
    <w:rsid w:val="78A04AFD"/>
    <w:rsid w:val="78A43B6E"/>
    <w:rsid w:val="78AB2881"/>
    <w:rsid w:val="78AF2513"/>
    <w:rsid w:val="78B01726"/>
    <w:rsid w:val="78B10039"/>
    <w:rsid w:val="78BA3601"/>
    <w:rsid w:val="78C22246"/>
    <w:rsid w:val="78C9311B"/>
    <w:rsid w:val="78C935D5"/>
    <w:rsid w:val="78CE4E83"/>
    <w:rsid w:val="78D54A68"/>
    <w:rsid w:val="78D92222"/>
    <w:rsid w:val="78DA7590"/>
    <w:rsid w:val="78DE6954"/>
    <w:rsid w:val="78E413C2"/>
    <w:rsid w:val="78E55F35"/>
    <w:rsid w:val="78E655D1"/>
    <w:rsid w:val="78E75D8A"/>
    <w:rsid w:val="78EE303B"/>
    <w:rsid w:val="78EF0ADE"/>
    <w:rsid w:val="78F41CD4"/>
    <w:rsid w:val="78F45B2D"/>
    <w:rsid w:val="78F45D6E"/>
    <w:rsid w:val="78F81952"/>
    <w:rsid w:val="79132874"/>
    <w:rsid w:val="79144124"/>
    <w:rsid w:val="79147EA0"/>
    <w:rsid w:val="791A1D72"/>
    <w:rsid w:val="791B753B"/>
    <w:rsid w:val="791F31F5"/>
    <w:rsid w:val="79206F6D"/>
    <w:rsid w:val="79241672"/>
    <w:rsid w:val="792E168A"/>
    <w:rsid w:val="794314CB"/>
    <w:rsid w:val="79552EB4"/>
    <w:rsid w:val="7956298E"/>
    <w:rsid w:val="795804B5"/>
    <w:rsid w:val="7962698E"/>
    <w:rsid w:val="796B468C"/>
    <w:rsid w:val="796B6C27"/>
    <w:rsid w:val="796C090B"/>
    <w:rsid w:val="796C344E"/>
    <w:rsid w:val="796F2E00"/>
    <w:rsid w:val="797D4837"/>
    <w:rsid w:val="79841690"/>
    <w:rsid w:val="79865022"/>
    <w:rsid w:val="799040F2"/>
    <w:rsid w:val="79921C19"/>
    <w:rsid w:val="79982FA7"/>
    <w:rsid w:val="79A050D4"/>
    <w:rsid w:val="79A454A8"/>
    <w:rsid w:val="79B002F1"/>
    <w:rsid w:val="79B778D1"/>
    <w:rsid w:val="79BE0C60"/>
    <w:rsid w:val="79C45B4A"/>
    <w:rsid w:val="79C63670"/>
    <w:rsid w:val="79D12015"/>
    <w:rsid w:val="79DE468D"/>
    <w:rsid w:val="79DE56D5"/>
    <w:rsid w:val="79DF48ED"/>
    <w:rsid w:val="79E93803"/>
    <w:rsid w:val="79EF710C"/>
    <w:rsid w:val="79F409A4"/>
    <w:rsid w:val="79F477F4"/>
    <w:rsid w:val="79F55B0B"/>
    <w:rsid w:val="79F74756"/>
    <w:rsid w:val="79FA6784"/>
    <w:rsid w:val="79FD02FB"/>
    <w:rsid w:val="7A061DC5"/>
    <w:rsid w:val="7A087A5B"/>
    <w:rsid w:val="7A097A01"/>
    <w:rsid w:val="7A0D3372"/>
    <w:rsid w:val="7A122D52"/>
    <w:rsid w:val="7A136896"/>
    <w:rsid w:val="7A146AD1"/>
    <w:rsid w:val="7A1F0FD2"/>
    <w:rsid w:val="7A2605B3"/>
    <w:rsid w:val="7A28432B"/>
    <w:rsid w:val="7A30699B"/>
    <w:rsid w:val="7A32105D"/>
    <w:rsid w:val="7A392DFD"/>
    <w:rsid w:val="7A41719B"/>
    <w:rsid w:val="7A4C1202"/>
    <w:rsid w:val="7A560E98"/>
    <w:rsid w:val="7A5A6CCA"/>
    <w:rsid w:val="7A6476E3"/>
    <w:rsid w:val="7A652EC3"/>
    <w:rsid w:val="7A6A140B"/>
    <w:rsid w:val="7A6B039D"/>
    <w:rsid w:val="7A6C642D"/>
    <w:rsid w:val="7A7255A6"/>
    <w:rsid w:val="7A7F1A71"/>
    <w:rsid w:val="7A85177D"/>
    <w:rsid w:val="7A85352B"/>
    <w:rsid w:val="7A86600D"/>
    <w:rsid w:val="7A874B60"/>
    <w:rsid w:val="7A904BDB"/>
    <w:rsid w:val="7A97325F"/>
    <w:rsid w:val="7A987716"/>
    <w:rsid w:val="7A990D85"/>
    <w:rsid w:val="7A9F774F"/>
    <w:rsid w:val="7AAB0166"/>
    <w:rsid w:val="7AAC6D0A"/>
    <w:rsid w:val="7AB346D9"/>
    <w:rsid w:val="7AC202DC"/>
    <w:rsid w:val="7AC31DEF"/>
    <w:rsid w:val="7ACF47A6"/>
    <w:rsid w:val="7AD10B48"/>
    <w:rsid w:val="7AD54B23"/>
    <w:rsid w:val="7AD62E0D"/>
    <w:rsid w:val="7ADB5840"/>
    <w:rsid w:val="7AE244DA"/>
    <w:rsid w:val="7AE42295"/>
    <w:rsid w:val="7AE60E76"/>
    <w:rsid w:val="7AE677B0"/>
    <w:rsid w:val="7AEC0FC6"/>
    <w:rsid w:val="7AF1471D"/>
    <w:rsid w:val="7AFB37ED"/>
    <w:rsid w:val="7AFF66CD"/>
    <w:rsid w:val="7B022DCE"/>
    <w:rsid w:val="7B054F71"/>
    <w:rsid w:val="7B0A3D76"/>
    <w:rsid w:val="7B0F7299"/>
    <w:rsid w:val="7B187EFC"/>
    <w:rsid w:val="7B20371A"/>
    <w:rsid w:val="7B263453"/>
    <w:rsid w:val="7B334D35"/>
    <w:rsid w:val="7B352E0A"/>
    <w:rsid w:val="7B3B008E"/>
    <w:rsid w:val="7B4554D0"/>
    <w:rsid w:val="7B4A497D"/>
    <w:rsid w:val="7B4F7695"/>
    <w:rsid w:val="7B512A2E"/>
    <w:rsid w:val="7B51340D"/>
    <w:rsid w:val="7B5B0288"/>
    <w:rsid w:val="7B62561B"/>
    <w:rsid w:val="7B652C7C"/>
    <w:rsid w:val="7B670483"/>
    <w:rsid w:val="7B672C31"/>
    <w:rsid w:val="7B697A42"/>
    <w:rsid w:val="7B713EA8"/>
    <w:rsid w:val="7B7610C6"/>
    <w:rsid w:val="7B776A7F"/>
    <w:rsid w:val="7B7A04DF"/>
    <w:rsid w:val="7B7F441F"/>
    <w:rsid w:val="7B822759"/>
    <w:rsid w:val="7B825CBD"/>
    <w:rsid w:val="7B845591"/>
    <w:rsid w:val="7B875081"/>
    <w:rsid w:val="7B886580"/>
    <w:rsid w:val="7B892BA7"/>
    <w:rsid w:val="7B8A691F"/>
    <w:rsid w:val="7B914152"/>
    <w:rsid w:val="7B940B79"/>
    <w:rsid w:val="7B971768"/>
    <w:rsid w:val="7B974D78"/>
    <w:rsid w:val="7BA06143"/>
    <w:rsid w:val="7BA3714B"/>
    <w:rsid w:val="7BA7486D"/>
    <w:rsid w:val="7BA94FF8"/>
    <w:rsid w:val="7BAE021F"/>
    <w:rsid w:val="7BAE6AB2"/>
    <w:rsid w:val="7BB97A80"/>
    <w:rsid w:val="7BC57958"/>
    <w:rsid w:val="7BC77645"/>
    <w:rsid w:val="7BE32884"/>
    <w:rsid w:val="7BE67FFA"/>
    <w:rsid w:val="7BEB2C50"/>
    <w:rsid w:val="7BEF2DA6"/>
    <w:rsid w:val="7BF36076"/>
    <w:rsid w:val="7BF73FB5"/>
    <w:rsid w:val="7BFB6322"/>
    <w:rsid w:val="7BFC4DCF"/>
    <w:rsid w:val="7C142DB9"/>
    <w:rsid w:val="7C1C7EBF"/>
    <w:rsid w:val="7C217284"/>
    <w:rsid w:val="7C2C5EF6"/>
    <w:rsid w:val="7C376AA7"/>
    <w:rsid w:val="7C3F4B10"/>
    <w:rsid w:val="7C413482"/>
    <w:rsid w:val="7C4672C2"/>
    <w:rsid w:val="7C4A4A2C"/>
    <w:rsid w:val="7C5A2796"/>
    <w:rsid w:val="7C686C61"/>
    <w:rsid w:val="7C696986"/>
    <w:rsid w:val="7C6B04FF"/>
    <w:rsid w:val="7C745605"/>
    <w:rsid w:val="7C7A2E2B"/>
    <w:rsid w:val="7C8B0BA1"/>
    <w:rsid w:val="7C8B294F"/>
    <w:rsid w:val="7C8C3585"/>
    <w:rsid w:val="7C8F0691"/>
    <w:rsid w:val="7C975798"/>
    <w:rsid w:val="7C99506C"/>
    <w:rsid w:val="7C996B0C"/>
    <w:rsid w:val="7C9A0DE4"/>
    <w:rsid w:val="7C9E2682"/>
    <w:rsid w:val="7CA0464C"/>
    <w:rsid w:val="7CA3413D"/>
    <w:rsid w:val="7CAA0846"/>
    <w:rsid w:val="7CAA54CB"/>
    <w:rsid w:val="7CAB2FF1"/>
    <w:rsid w:val="7CAD0B17"/>
    <w:rsid w:val="7CAD4FBB"/>
    <w:rsid w:val="7CC12815"/>
    <w:rsid w:val="7CC7607D"/>
    <w:rsid w:val="7CCC3693"/>
    <w:rsid w:val="7CD9190C"/>
    <w:rsid w:val="7CDB38D7"/>
    <w:rsid w:val="7CDE33C7"/>
    <w:rsid w:val="7CE00EED"/>
    <w:rsid w:val="7CE107C1"/>
    <w:rsid w:val="7CE539D6"/>
    <w:rsid w:val="7CF24878"/>
    <w:rsid w:val="7CF35AD1"/>
    <w:rsid w:val="7D012C11"/>
    <w:rsid w:val="7D056BA5"/>
    <w:rsid w:val="7D080444"/>
    <w:rsid w:val="7D096A89"/>
    <w:rsid w:val="7D0A2406"/>
    <w:rsid w:val="7D113D2E"/>
    <w:rsid w:val="7D126BCC"/>
    <w:rsid w:val="7D1B3CD3"/>
    <w:rsid w:val="7D1E37C3"/>
    <w:rsid w:val="7D2E702B"/>
    <w:rsid w:val="7D370FFB"/>
    <w:rsid w:val="7D385221"/>
    <w:rsid w:val="7D472D1A"/>
    <w:rsid w:val="7D48503D"/>
    <w:rsid w:val="7D5711BB"/>
    <w:rsid w:val="7D5C2971"/>
    <w:rsid w:val="7D621902"/>
    <w:rsid w:val="7D667848"/>
    <w:rsid w:val="7D7031FF"/>
    <w:rsid w:val="7D734D87"/>
    <w:rsid w:val="7D7C62F5"/>
    <w:rsid w:val="7D7E4226"/>
    <w:rsid w:val="7D8F5DE5"/>
    <w:rsid w:val="7DA243F4"/>
    <w:rsid w:val="7DA55C93"/>
    <w:rsid w:val="7DAD633D"/>
    <w:rsid w:val="7DAE2052"/>
    <w:rsid w:val="7DB163E5"/>
    <w:rsid w:val="7DB37036"/>
    <w:rsid w:val="7DB52F37"/>
    <w:rsid w:val="7DBA61DA"/>
    <w:rsid w:val="7DBC3708"/>
    <w:rsid w:val="7DBF0B02"/>
    <w:rsid w:val="7DC31328"/>
    <w:rsid w:val="7DCC321F"/>
    <w:rsid w:val="7DD547CA"/>
    <w:rsid w:val="7DD736DF"/>
    <w:rsid w:val="7DE22A43"/>
    <w:rsid w:val="7DE467BB"/>
    <w:rsid w:val="7DE92023"/>
    <w:rsid w:val="7DEC38C1"/>
    <w:rsid w:val="7DEE7D58"/>
    <w:rsid w:val="7DF033B2"/>
    <w:rsid w:val="7DF31080"/>
    <w:rsid w:val="7DF5649E"/>
    <w:rsid w:val="7DF64E2A"/>
    <w:rsid w:val="7DF84014"/>
    <w:rsid w:val="7DFC142A"/>
    <w:rsid w:val="7E002EC9"/>
    <w:rsid w:val="7E045E37"/>
    <w:rsid w:val="7E046E5D"/>
    <w:rsid w:val="7E05514D"/>
    <w:rsid w:val="7E123328"/>
    <w:rsid w:val="7E144221"/>
    <w:rsid w:val="7E1C7D03"/>
    <w:rsid w:val="7E282900"/>
    <w:rsid w:val="7E2B263C"/>
    <w:rsid w:val="7E2C0E04"/>
    <w:rsid w:val="7E2E3C17"/>
    <w:rsid w:val="7E2F19F3"/>
    <w:rsid w:val="7E301A91"/>
    <w:rsid w:val="7E357016"/>
    <w:rsid w:val="7E3D1E3E"/>
    <w:rsid w:val="7E44386C"/>
    <w:rsid w:val="7E4B6B45"/>
    <w:rsid w:val="7E4E1E86"/>
    <w:rsid w:val="7E53749D"/>
    <w:rsid w:val="7E573431"/>
    <w:rsid w:val="7E644B1B"/>
    <w:rsid w:val="7E6C58DE"/>
    <w:rsid w:val="7E6D67B0"/>
    <w:rsid w:val="7E7A2C7B"/>
    <w:rsid w:val="7E80325E"/>
    <w:rsid w:val="7E924469"/>
    <w:rsid w:val="7E9401E1"/>
    <w:rsid w:val="7E9F579B"/>
    <w:rsid w:val="7EA877E8"/>
    <w:rsid w:val="7EAA17B2"/>
    <w:rsid w:val="7EAD3051"/>
    <w:rsid w:val="7EAF6DC9"/>
    <w:rsid w:val="7EB51F05"/>
    <w:rsid w:val="7EBC5888"/>
    <w:rsid w:val="7EC108AA"/>
    <w:rsid w:val="7EC30AC6"/>
    <w:rsid w:val="7ECB48F0"/>
    <w:rsid w:val="7EDE145C"/>
    <w:rsid w:val="7EE12CFA"/>
    <w:rsid w:val="7EE3581C"/>
    <w:rsid w:val="7EE43B13"/>
    <w:rsid w:val="7EE71CB8"/>
    <w:rsid w:val="7EF011EE"/>
    <w:rsid w:val="7EF944E8"/>
    <w:rsid w:val="7EFB3F02"/>
    <w:rsid w:val="7EFC7B34"/>
    <w:rsid w:val="7F0864D9"/>
    <w:rsid w:val="7F0C1682"/>
    <w:rsid w:val="7F0D7F93"/>
    <w:rsid w:val="7F1042DC"/>
    <w:rsid w:val="7F141322"/>
    <w:rsid w:val="7F1430D0"/>
    <w:rsid w:val="7F1906E6"/>
    <w:rsid w:val="7F1C3D32"/>
    <w:rsid w:val="7F1E7AAB"/>
    <w:rsid w:val="7F2826D7"/>
    <w:rsid w:val="7F29451C"/>
    <w:rsid w:val="7F313C82"/>
    <w:rsid w:val="7F34107C"/>
    <w:rsid w:val="7F373D5E"/>
    <w:rsid w:val="7F3B065C"/>
    <w:rsid w:val="7F3D43D5"/>
    <w:rsid w:val="7F3E1EFB"/>
    <w:rsid w:val="7F435763"/>
    <w:rsid w:val="7F45772D"/>
    <w:rsid w:val="7F4A08A0"/>
    <w:rsid w:val="7F4E7B6D"/>
    <w:rsid w:val="7F5D3F7D"/>
    <w:rsid w:val="7F6000C3"/>
    <w:rsid w:val="7F631961"/>
    <w:rsid w:val="7F6775E5"/>
    <w:rsid w:val="7F6F69DA"/>
    <w:rsid w:val="7F710522"/>
    <w:rsid w:val="7F711148"/>
    <w:rsid w:val="7F741DC0"/>
    <w:rsid w:val="7F773119"/>
    <w:rsid w:val="7F7E49ED"/>
    <w:rsid w:val="7F875650"/>
    <w:rsid w:val="7F89586C"/>
    <w:rsid w:val="7F8A3392"/>
    <w:rsid w:val="7F9164CE"/>
    <w:rsid w:val="7F947D6D"/>
    <w:rsid w:val="7F9D30C5"/>
    <w:rsid w:val="7FA2248A"/>
    <w:rsid w:val="7FA36202"/>
    <w:rsid w:val="7FA93818"/>
    <w:rsid w:val="7FAF31E6"/>
    <w:rsid w:val="7FB0104A"/>
    <w:rsid w:val="7FB27FE7"/>
    <w:rsid w:val="7FB30CFB"/>
    <w:rsid w:val="7FB34697"/>
    <w:rsid w:val="7FC95C68"/>
    <w:rsid w:val="7FD37328"/>
    <w:rsid w:val="7FDD5BB8"/>
    <w:rsid w:val="7FE47E20"/>
    <w:rsid w:val="7FF015C4"/>
    <w:rsid w:val="7FF07699"/>
    <w:rsid w:val="7FF7563C"/>
    <w:rsid w:val="7FFC4290"/>
    <w:rsid w:val="7FFD494C"/>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5"/>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autoRedefine/>
    <w:semiHidden/>
    <w:unhideWhenUsed/>
    <w:qFormat/>
    <w:uiPriority w:val="9"/>
    <w:pPr>
      <w:keepNext/>
      <w:keepLines/>
      <w:spacing w:after="30" w:afterLines="30" w:line="580" w:lineRule="exact"/>
      <w:ind w:left="300" w:leftChars="300" w:firstLine="883" w:firstLineChars="200"/>
      <w:outlineLvl w:val="1"/>
    </w:pPr>
    <w:rPr>
      <w:rFonts w:eastAsia="黑体" w:asciiTheme="majorHAnsi" w:hAnsiTheme="majorHAnsi" w:cstheme="majorBidi"/>
      <w:bCs/>
      <w:sz w:val="32"/>
      <w:szCs w:val="32"/>
    </w:rPr>
  </w:style>
  <w:style w:type="paragraph" w:styleId="5">
    <w:name w:val="heading 3"/>
    <w:basedOn w:val="1"/>
    <w:next w:val="1"/>
    <w:link w:val="38"/>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62"/>
    <w:autoRedefine/>
    <w:semiHidden/>
    <w:unhideWhenUsed/>
    <w:qFormat/>
    <w:uiPriority w:val="0"/>
    <w:pPr>
      <w:spacing w:beforeAutospacing="1" w:after="30" w:afterLines="30" w:line="560" w:lineRule="exact"/>
      <w:ind w:firstLine="883" w:firstLineChars="200"/>
      <w:jc w:val="left"/>
      <w:outlineLvl w:val="3"/>
    </w:pPr>
    <w:rPr>
      <w:rFonts w:hint="eastAsia" w:ascii="宋体" w:hAnsi="宋体" w:eastAsia="黑体"/>
      <w:kern w:val="0"/>
      <w:sz w:val="32"/>
      <w:szCs w:val="24"/>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next w:val="1"/>
    <w:autoRedefine/>
    <w:qFormat/>
    <w:uiPriority w:val="0"/>
    <w:pPr>
      <w:spacing w:beforeAutospacing="1" w:afterAutospacing="1"/>
      <w:jc w:val="left"/>
    </w:pPr>
    <w:rPr>
      <w:kern w:val="0"/>
      <w:sz w:val="24"/>
    </w:rPr>
  </w:style>
  <w:style w:type="paragraph" w:styleId="7">
    <w:name w:val="Normal Indent"/>
    <w:basedOn w:val="1"/>
    <w:autoRedefine/>
    <w:unhideWhenUsed/>
    <w:qFormat/>
    <w:uiPriority w:val="0"/>
    <w:pPr>
      <w:ind w:firstLine="420" w:firstLineChars="200"/>
    </w:pPr>
  </w:style>
  <w:style w:type="paragraph" w:styleId="8">
    <w:name w:val="annotation text"/>
    <w:basedOn w:val="1"/>
    <w:link w:val="39"/>
    <w:autoRedefine/>
    <w:semiHidden/>
    <w:unhideWhenUsed/>
    <w:qFormat/>
    <w:uiPriority w:val="99"/>
    <w:pPr>
      <w:jc w:val="left"/>
    </w:pPr>
  </w:style>
  <w:style w:type="paragraph" w:styleId="9">
    <w:name w:val="Body Text"/>
    <w:basedOn w:val="1"/>
    <w:autoRedefine/>
    <w:qFormat/>
    <w:uiPriority w:val="1"/>
    <w:pPr>
      <w:widowControl w:val="0"/>
      <w:autoSpaceDE w:val="0"/>
      <w:autoSpaceDN w:val="0"/>
      <w:adjustRightInd w:val="0"/>
      <w:spacing w:after="0" w:line="240" w:lineRule="auto"/>
      <w:ind w:left="120"/>
    </w:pPr>
    <w:rPr>
      <w:rFonts w:ascii="宋体" w:hAnsi="Times New Roman" w:eastAsia="宋体" w:cs="宋体"/>
      <w:sz w:val="28"/>
      <w:szCs w:val="28"/>
    </w:rPr>
  </w:style>
  <w:style w:type="paragraph" w:styleId="10">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11">
    <w:name w:val="Balloon Text"/>
    <w:basedOn w:val="1"/>
    <w:link w:val="41"/>
    <w:autoRedefine/>
    <w:semiHidden/>
    <w:unhideWhenUsed/>
    <w:qFormat/>
    <w:uiPriority w:val="99"/>
    <w:rPr>
      <w:sz w:val="18"/>
      <w:szCs w:val="18"/>
    </w:rPr>
  </w:style>
  <w:style w:type="paragraph" w:styleId="12">
    <w:name w:val="footer"/>
    <w:basedOn w:val="1"/>
    <w:link w:val="32"/>
    <w:autoRedefine/>
    <w:unhideWhenUsed/>
    <w:qFormat/>
    <w:uiPriority w:val="99"/>
    <w:pPr>
      <w:tabs>
        <w:tab w:val="center" w:pos="4153"/>
        <w:tab w:val="right" w:pos="8306"/>
      </w:tabs>
      <w:snapToGrid w:val="0"/>
      <w:jc w:val="left"/>
    </w:pPr>
    <w:rPr>
      <w:sz w:val="18"/>
      <w:szCs w:val="18"/>
    </w:rPr>
  </w:style>
  <w:style w:type="paragraph" w:styleId="13">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widowControl/>
      <w:tabs>
        <w:tab w:val="right" w:leader="dot" w:pos="8296"/>
      </w:tabs>
      <w:spacing w:after="100" w:line="440" w:lineRule="exact"/>
      <w:jc w:val="center"/>
    </w:pPr>
    <w:rPr>
      <w:rFonts w:ascii="Times New Roman" w:hAnsi="Times New Roman" w:eastAsia="仿宋_GB2312"/>
      <w:b/>
      <w:kern w:val="0"/>
      <w:sz w:val="24"/>
      <w:szCs w:val="32"/>
    </w:rPr>
  </w:style>
  <w:style w:type="paragraph" w:styleId="15">
    <w:name w:val="footnote text"/>
    <w:basedOn w:val="1"/>
    <w:link w:val="42"/>
    <w:autoRedefine/>
    <w:semiHidden/>
    <w:unhideWhenUsed/>
    <w:qFormat/>
    <w:uiPriority w:val="99"/>
    <w:pPr>
      <w:snapToGrid w:val="0"/>
      <w:jc w:val="left"/>
    </w:pPr>
    <w:rPr>
      <w:sz w:val="18"/>
      <w:szCs w:val="18"/>
    </w:rPr>
  </w:style>
  <w:style w:type="paragraph" w:styleId="16">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rPr>
  </w:style>
  <w:style w:type="paragraph" w:styleId="17">
    <w:name w:val="Title"/>
    <w:basedOn w:val="1"/>
    <w:next w:val="1"/>
    <w:autoRedefine/>
    <w:qFormat/>
    <w:uiPriority w:val="10"/>
    <w:pPr>
      <w:spacing w:before="240" w:after="60"/>
      <w:jc w:val="center"/>
      <w:outlineLvl w:val="0"/>
    </w:pPr>
    <w:rPr>
      <w:rFonts w:ascii="Cambria" w:hAnsi="Cambria"/>
      <w:b/>
      <w:bCs/>
      <w:sz w:val="32"/>
      <w:szCs w:val="32"/>
    </w:rPr>
  </w:style>
  <w:style w:type="paragraph" w:styleId="18">
    <w:name w:val="annotation subject"/>
    <w:basedOn w:val="8"/>
    <w:next w:val="8"/>
    <w:link w:val="40"/>
    <w:autoRedefine/>
    <w:semiHidden/>
    <w:unhideWhenUsed/>
    <w:qFormat/>
    <w:uiPriority w:val="99"/>
    <w:rPr>
      <w:b/>
      <w:bCs/>
    </w:r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22"/>
    <w:rPr>
      <w:b/>
      <w:bCs/>
    </w:rPr>
  </w:style>
  <w:style w:type="character" w:styleId="23">
    <w:name w:val="Emphasis"/>
    <w:basedOn w:val="21"/>
    <w:autoRedefine/>
    <w:qFormat/>
    <w:uiPriority w:val="20"/>
    <w:rPr>
      <w:i/>
    </w:rPr>
  </w:style>
  <w:style w:type="character" w:styleId="24">
    <w:name w:val="Hyperlink"/>
    <w:basedOn w:val="21"/>
    <w:autoRedefine/>
    <w:unhideWhenUsed/>
    <w:qFormat/>
    <w:uiPriority w:val="99"/>
    <w:rPr>
      <w:color w:val="0563C1" w:themeColor="hyperlink"/>
      <w:u w:val="single"/>
      <w14:textFill>
        <w14:solidFill>
          <w14:schemeClr w14:val="hlink"/>
        </w14:solidFill>
      </w14:textFill>
    </w:rPr>
  </w:style>
  <w:style w:type="character" w:styleId="25">
    <w:name w:val="annotation reference"/>
    <w:autoRedefine/>
    <w:qFormat/>
    <w:uiPriority w:val="0"/>
    <w:rPr>
      <w:rFonts w:ascii="Calibri" w:hAnsi="Calibri" w:eastAsia="宋体"/>
      <w:sz w:val="21"/>
      <w:szCs w:val="21"/>
    </w:rPr>
  </w:style>
  <w:style w:type="character" w:styleId="26">
    <w:name w:val="footnote reference"/>
    <w:basedOn w:val="21"/>
    <w:autoRedefine/>
    <w:semiHidden/>
    <w:unhideWhenUsed/>
    <w:qFormat/>
    <w:uiPriority w:val="99"/>
    <w:rPr>
      <w:vertAlign w:val="superscript"/>
    </w:rPr>
  </w:style>
  <w:style w:type="paragraph" w:customStyle="1" w:styleId="27">
    <w:name w:val="正文文本 21"/>
    <w:basedOn w:val="1"/>
    <w:autoRedefine/>
    <w:qFormat/>
    <w:uiPriority w:val="0"/>
    <w:pPr>
      <w:spacing w:line="480" w:lineRule="auto"/>
    </w:pPr>
  </w:style>
  <w:style w:type="paragraph" w:customStyle="1" w:styleId="28">
    <w:name w:val="闻政标题4"/>
    <w:basedOn w:val="4"/>
    <w:link w:val="29"/>
    <w:autoRedefine/>
    <w:qFormat/>
    <w:uiPriority w:val="0"/>
    <w:pPr>
      <w:spacing w:before="120" w:after="60" w:line="500" w:lineRule="exact"/>
      <w:ind w:firstLine="200"/>
      <w:jc w:val="left"/>
    </w:pPr>
    <w:rPr>
      <w:rFonts w:ascii="Times New Roman" w:hAnsi="Times New Roman" w:eastAsia="仿宋_GB2312" w:cs="Times New Roman"/>
      <w:kern w:val="0"/>
      <w:sz w:val="28"/>
    </w:rPr>
  </w:style>
  <w:style w:type="character" w:customStyle="1" w:styleId="29">
    <w:name w:val="闻政标题4 Char"/>
    <w:link w:val="28"/>
    <w:autoRedefine/>
    <w:qFormat/>
    <w:uiPriority w:val="0"/>
    <w:rPr>
      <w:rFonts w:ascii="Times New Roman" w:hAnsi="Times New Roman" w:eastAsia="仿宋_GB2312" w:cs="Times New Roman"/>
      <w:b/>
      <w:bCs/>
      <w:kern w:val="0"/>
      <w:sz w:val="28"/>
      <w:szCs w:val="32"/>
    </w:rPr>
  </w:style>
  <w:style w:type="character" w:customStyle="1" w:styleId="30">
    <w:name w:val="标题 2 字符"/>
    <w:basedOn w:val="21"/>
    <w:link w:val="4"/>
    <w:autoRedefine/>
    <w:semiHidden/>
    <w:qFormat/>
    <w:uiPriority w:val="9"/>
    <w:rPr>
      <w:rFonts w:eastAsia="黑体" w:asciiTheme="majorHAnsi" w:hAnsiTheme="majorHAnsi" w:cstheme="majorBidi"/>
      <w:bCs/>
      <w:sz w:val="32"/>
      <w:szCs w:val="32"/>
    </w:rPr>
  </w:style>
  <w:style w:type="character" w:customStyle="1" w:styleId="31">
    <w:name w:val="页眉 字符"/>
    <w:basedOn w:val="21"/>
    <w:link w:val="13"/>
    <w:autoRedefine/>
    <w:qFormat/>
    <w:uiPriority w:val="99"/>
    <w:rPr>
      <w:rFonts w:ascii="Calibri" w:hAnsi="Calibri" w:eastAsia="宋体" w:cs="Times New Roman"/>
      <w:sz w:val="18"/>
      <w:szCs w:val="18"/>
    </w:rPr>
  </w:style>
  <w:style w:type="character" w:customStyle="1" w:styleId="32">
    <w:name w:val="页脚 字符"/>
    <w:basedOn w:val="21"/>
    <w:link w:val="12"/>
    <w:autoRedefine/>
    <w:qFormat/>
    <w:uiPriority w:val="99"/>
    <w:rPr>
      <w:rFonts w:ascii="Calibri" w:hAnsi="Calibri" w:eastAsia="宋体" w:cs="Times New Roman"/>
      <w:sz w:val="18"/>
      <w:szCs w:val="18"/>
    </w:rPr>
  </w:style>
  <w:style w:type="paragraph" w:customStyle="1" w:styleId="33">
    <w:name w:val="闻政正文"/>
    <w:basedOn w:val="1"/>
    <w:link w:val="34"/>
    <w:autoRedefine/>
    <w:qFormat/>
    <w:uiPriority w:val="0"/>
    <w:pPr>
      <w:spacing w:line="500" w:lineRule="exact"/>
      <w:ind w:firstLine="560" w:firstLineChars="200"/>
    </w:pPr>
    <w:rPr>
      <w:rFonts w:ascii="Times New Roman" w:hAnsi="Times New Roman" w:eastAsia="仿宋_GB2312"/>
      <w:kern w:val="0"/>
      <w:sz w:val="28"/>
      <w:szCs w:val="28"/>
    </w:rPr>
  </w:style>
  <w:style w:type="character" w:customStyle="1" w:styleId="34">
    <w:name w:val="闻政正文 Char"/>
    <w:link w:val="33"/>
    <w:autoRedefine/>
    <w:qFormat/>
    <w:uiPriority w:val="0"/>
    <w:rPr>
      <w:rFonts w:ascii="Times New Roman" w:hAnsi="Times New Roman" w:eastAsia="仿宋_GB2312" w:cs="Times New Roman"/>
      <w:kern w:val="0"/>
      <w:sz w:val="28"/>
      <w:szCs w:val="28"/>
    </w:rPr>
  </w:style>
  <w:style w:type="character" w:customStyle="1" w:styleId="35">
    <w:name w:val="标题 1 字符"/>
    <w:basedOn w:val="21"/>
    <w:link w:val="3"/>
    <w:autoRedefine/>
    <w:qFormat/>
    <w:uiPriority w:val="9"/>
    <w:rPr>
      <w:rFonts w:ascii="Calibri" w:hAnsi="Calibri" w:eastAsia="宋体" w:cs="Times New Roman"/>
      <w:b/>
      <w:bCs/>
      <w:kern w:val="44"/>
      <w:sz w:val="44"/>
      <w:szCs w:val="44"/>
    </w:rPr>
  </w:style>
  <w:style w:type="paragraph" w:customStyle="1" w:styleId="36">
    <w:name w:val="闻政标题3"/>
    <w:basedOn w:val="5"/>
    <w:link w:val="37"/>
    <w:autoRedefine/>
    <w:qFormat/>
    <w:uiPriority w:val="0"/>
    <w:pPr>
      <w:spacing w:before="120" w:after="60" w:line="500" w:lineRule="exact"/>
      <w:jc w:val="left"/>
      <w:outlineLvl w:val="0"/>
    </w:pPr>
    <w:rPr>
      <w:rFonts w:ascii="黑体" w:hAnsi="黑体" w:eastAsia="黑体"/>
      <w:b w:val="0"/>
      <w:kern w:val="0"/>
    </w:rPr>
  </w:style>
  <w:style w:type="character" w:customStyle="1" w:styleId="37">
    <w:name w:val="闻政标题3 Char"/>
    <w:link w:val="36"/>
    <w:autoRedefine/>
    <w:qFormat/>
    <w:uiPriority w:val="0"/>
    <w:rPr>
      <w:rFonts w:ascii="黑体" w:hAnsi="黑体" w:eastAsia="黑体" w:cs="Times New Roman"/>
      <w:bCs/>
      <w:kern w:val="0"/>
      <w:sz w:val="32"/>
      <w:szCs w:val="32"/>
    </w:rPr>
  </w:style>
  <w:style w:type="character" w:customStyle="1" w:styleId="38">
    <w:name w:val="标题 3 字符"/>
    <w:basedOn w:val="21"/>
    <w:link w:val="5"/>
    <w:autoRedefine/>
    <w:qFormat/>
    <w:uiPriority w:val="9"/>
    <w:rPr>
      <w:rFonts w:ascii="Calibri" w:hAnsi="Calibri" w:eastAsia="宋体" w:cs="Times New Roman"/>
      <w:b/>
      <w:bCs/>
      <w:sz w:val="32"/>
      <w:szCs w:val="32"/>
    </w:rPr>
  </w:style>
  <w:style w:type="character" w:customStyle="1" w:styleId="39">
    <w:name w:val="批注文字 字符"/>
    <w:basedOn w:val="21"/>
    <w:link w:val="8"/>
    <w:autoRedefine/>
    <w:semiHidden/>
    <w:qFormat/>
    <w:uiPriority w:val="99"/>
    <w:rPr>
      <w:rFonts w:ascii="Calibri" w:hAnsi="Calibri" w:eastAsia="宋体" w:cs="Times New Roman"/>
    </w:rPr>
  </w:style>
  <w:style w:type="character" w:customStyle="1" w:styleId="40">
    <w:name w:val="批注主题 字符"/>
    <w:basedOn w:val="39"/>
    <w:link w:val="18"/>
    <w:autoRedefine/>
    <w:semiHidden/>
    <w:qFormat/>
    <w:uiPriority w:val="99"/>
    <w:rPr>
      <w:rFonts w:ascii="Calibri" w:hAnsi="Calibri" w:eastAsia="宋体" w:cs="Times New Roman"/>
      <w:b/>
      <w:bCs/>
    </w:rPr>
  </w:style>
  <w:style w:type="character" w:customStyle="1" w:styleId="41">
    <w:name w:val="批注框文本 字符"/>
    <w:basedOn w:val="21"/>
    <w:link w:val="11"/>
    <w:autoRedefine/>
    <w:semiHidden/>
    <w:qFormat/>
    <w:uiPriority w:val="99"/>
    <w:rPr>
      <w:rFonts w:ascii="Calibri" w:hAnsi="Calibri" w:eastAsia="宋体" w:cs="Times New Roman"/>
      <w:sz w:val="18"/>
      <w:szCs w:val="18"/>
    </w:rPr>
  </w:style>
  <w:style w:type="character" w:customStyle="1" w:styleId="42">
    <w:name w:val="脚注文本 字符"/>
    <w:basedOn w:val="21"/>
    <w:link w:val="15"/>
    <w:autoRedefine/>
    <w:semiHidden/>
    <w:qFormat/>
    <w:uiPriority w:val="99"/>
    <w:rPr>
      <w:rFonts w:ascii="Calibri" w:hAnsi="Calibri" w:eastAsia="宋体" w:cs="Times New Roman"/>
      <w:sz w:val="18"/>
      <w:szCs w:val="18"/>
    </w:rPr>
  </w:style>
  <w:style w:type="paragraph" w:customStyle="1" w:styleId="43">
    <w:name w:val="闻政标题5"/>
    <w:basedOn w:val="1"/>
    <w:link w:val="44"/>
    <w:autoRedefine/>
    <w:qFormat/>
    <w:uiPriority w:val="0"/>
    <w:pPr>
      <w:spacing w:before="120" w:after="60" w:line="500" w:lineRule="exact"/>
      <w:ind w:firstLine="200" w:firstLineChars="200"/>
    </w:pPr>
    <w:rPr>
      <w:rFonts w:ascii="Times New Roman" w:hAnsi="Times New Roman" w:eastAsia="仿宋_GB2312"/>
      <w:b/>
      <w:kern w:val="0"/>
      <w:sz w:val="28"/>
      <w:szCs w:val="28"/>
    </w:rPr>
  </w:style>
  <w:style w:type="character" w:customStyle="1" w:styleId="44">
    <w:name w:val="闻政标题5 Char"/>
    <w:link w:val="43"/>
    <w:autoRedefine/>
    <w:qFormat/>
    <w:uiPriority w:val="0"/>
    <w:rPr>
      <w:rFonts w:ascii="Times New Roman" w:hAnsi="Times New Roman" w:eastAsia="仿宋_GB2312" w:cs="Times New Roman"/>
      <w:b/>
      <w:kern w:val="0"/>
      <w:sz w:val="28"/>
      <w:szCs w:val="28"/>
    </w:rPr>
  </w:style>
  <w:style w:type="paragraph" w:customStyle="1" w:styleId="45">
    <w:name w:val="修订1"/>
    <w:autoRedefine/>
    <w:hidden/>
    <w:semiHidden/>
    <w:qFormat/>
    <w:uiPriority w:val="99"/>
    <w:rPr>
      <w:rFonts w:ascii="Calibri" w:hAnsi="Calibri" w:eastAsia="宋体" w:cs="Times New Roman"/>
      <w:kern w:val="2"/>
      <w:sz w:val="21"/>
      <w:szCs w:val="22"/>
      <w:lang w:val="en-US" w:eastAsia="zh-CN" w:bidi="ar-SA"/>
    </w:rPr>
  </w:style>
  <w:style w:type="paragraph" w:customStyle="1" w:styleId="46">
    <w:name w:val="p0"/>
    <w:basedOn w:val="1"/>
    <w:autoRedefine/>
    <w:qFormat/>
    <w:uiPriority w:val="0"/>
    <w:pPr>
      <w:widowControl/>
      <w:spacing w:line="500" w:lineRule="exact"/>
      <w:ind w:firstLine="420" w:firstLineChars="200"/>
    </w:pPr>
    <w:rPr>
      <w:rFonts w:eastAsia="仿宋_GB2312" w:cs="Calibri"/>
      <w:kern w:val="0"/>
      <w:sz w:val="28"/>
      <w:szCs w:val="28"/>
    </w:rPr>
  </w:style>
  <w:style w:type="paragraph" w:customStyle="1" w:styleId="47">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table" w:customStyle="1" w:styleId="48">
    <w:name w:val="网格型1"/>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9">
    <w:name w:val="font01"/>
    <w:basedOn w:val="21"/>
    <w:autoRedefine/>
    <w:qFormat/>
    <w:uiPriority w:val="0"/>
    <w:rPr>
      <w:rFonts w:hint="default" w:ascii="Times New Roman" w:hAnsi="Times New Roman" w:cs="Times New Roman"/>
      <w:color w:val="000000"/>
      <w:sz w:val="22"/>
      <w:szCs w:val="22"/>
      <w:u w:val="none"/>
    </w:rPr>
  </w:style>
  <w:style w:type="character" w:customStyle="1" w:styleId="50">
    <w:name w:val="font11"/>
    <w:basedOn w:val="21"/>
    <w:autoRedefine/>
    <w:qFormat/>
    <w:uiPriority w:val="0"/>
    <w:rPr>
      <w:rFonts w:hint="eastAsia" w:ascii="宋体" w:hAnsi="宋体" w:eastAsia="宋体" w:cs="宋体"/>
      <w:color w:val="000000"/>
      <w:sz w:val="22"/>
      <w:szCs w:val="22"/>
      <w:u w:val="none"/>
    </w:rPr>
  </w:style>
  <w:style w:type="character" w:customStyle="1" w:styleId="51">
    <w:name w:val="font51"/>
    <w:basedOn w:val="21"/>
    <w:autoRedefine/>
    <w:qFormat/>
    <w:uiPriority w:val="0"/>
    <w:rPr>
      <w:rFonts w:ascii="仿宋_GB2312" w:eastAsia="仿宋_GB2312" w:cs="仿宋_GB2312"/>
      <w:b/>
      <w:color w:val="000000"/>
      <w:sz w:val="22"/>
      <w:szCs w:val="22"/>
      <w:u w:val="none"/>
    </w:rPr>
  </w:style>
  <w:style w:type="character" w:customStyle="1" w:styleId="52">
    <w:name w:val="font31"/>
    <w:basedOn w:val="21"/>
    <w:autoRedefine/>
    <w:qFormat/>
    <w:uiPriority w:val="0"/>
    <w:rPr>
      <w:rFonts w:hint="eastAsia" w:ascii="宋体" w:hAnsi="宋体" w:eastAsia="宋体" w:cs="宋体"/>
      <w:b/>
      <w:color w:val="000000"/>
      <w:sz w:val="22"/>
      <w:szCs w:val="22"/>
      <w:u w:val="none"/>
    </w:rPr>
  </w:style>
  <w:style w:type="character" w:customStyle="1" w:styleId="53">
    <w:name w:val="font71"/>
    <w:basedOn w:val="21"/>
    <w:autoRedefine/>
    <w:qFormat/>
    <w:uiPriority w:val="0"/>
    <w:rPr>
      <w:rFonts w:hint="default" w:ascii="Times New Roman" w:hAnsi="Times New Roman" w:cs="Times New Roman"/>
      <w:b/>
      <w:color w:val="000000"/>
      <w:sz w:val="22"/>
      <w:szCs w:val="22"/>
      <w:u w:val="none"/>
    </w:rPr>
  </w:style>
  <w:style w:type="character" w:customStyle="1" w:styleId="54">
    <w:name w:val="font21"/>
    <w:basedOn w:val="21"/>
    <w:autoRedefine/>
    <w:qFormat/>
    <w:uiPriority w:val="0"/>
    <w:rPr>
      <w:rFonts w:hint="eastAsia" w:ascii="宋体" w:hAnsi="宋体" w:eastAsia="宋体" w:cs="宋体"/>
      <w:b/>
      <w:color w:val="000000"/>
      <w:sz w:val="22"/>
      <w:szCs w:val="22"/>
      <w:u w:val="none"/>
    </w:rPr>
  </w:style>
  <w:style w:type="paragraph" w:styleId="55">
    <w:name w:val="List Paragraph"/>
    <w:basedOn w:val="1"/>
    <w:autoRedefine/>
    <w:qFormat/>
    <w:uiPriority w:val="99"/>
    <w:pPr>
      <w:ind w:firstLine="420" w:firstLineChars="200"/>
    </w:pPr>
  </w:style>
  <w:style w:type="paragraph" w:customStyle="1" w:styleId="56">
    <w:name w:val="修订2"/>
    <w:autoRedefine/>
    <w:hidden/>
    <w:semiHidden/>
    <w:qFormat/>
    <w:uiPriority w:val="99"/>
    <w:rPr>
      <w:rFonts w:ascii="Calibri" w:hAnsi="Calibri" w:eastAsia="宋体" w:cs="Times New Roman"/>
      <w:kern w:val="2"/>
      <w:sz w:val="21"/>
      <w:szCs w:val="22"/>
      <w:lang w:val="en-US" w:eastAsia="zh-CN" w:bidi="ar-SA"/>
    </w:rPr>
  </w:style>
  <w:style w:type="paragraph" w:customStyle="1" w:styleId="57">
    <w:name w:val="WPSOffice手动目录 1"/>
    <w:autoRedefine/>
    <w:qFormat/>
    <w:uiPriority w:val="0"/>
    <w:rPr>
      <w:rFonts w:ascii="Times New Roman" w:hAnsi="Times New Roman" w:eastAsia="宋体" w:cs="Times New Roman"/>
      <w:lang w:val="en-US" w:eastAsia="zh-CN" w:bidi="ar-SA"/>
    </w:rPr>
  </w:style>
  <w:style w:type="paragraph" w:customStyle="1" w:styleId="5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9">
    <w:name w:val="修订3"/>
    <w:autoRedefine/>
    <w:hidden/>
    <w:semiHidden/>
    <w:qFormat/>
    <w:uiPriority w:val="99"/>
    <w:rPr>
      <w:rFonts w:ascii="Calibri" w:hAnsi="Calibri" w:eastAsia="宋体" w:cs="Times New Roman"/>
      <w:kern w:val="2"/>
      <w:sz w:val="21"/>
      <w:szCs w:val="22"/>
      <w:lang w:val="en-US" w:eastAsia="zh-CN" w:bidi="ar-SA"/>
    </w:rPr>
  </w:style>
  <w:style w:type="paragraph" w:customStyle="1" w:styleId="60">
    <w:name w:val="修订4"/>
    <w:autoRedefine/>
    <w:hidden/>
    <w:semiHidden/>
    <w:qFormat/>
    <w:uiPriority w:val="99"/>
    <w:rPr>
      <w:rFonts w:ascii="Calibri" w:hAnsi="Calibri" w:eastAsia="宋体" w:cs="Times New Roman"/>
      <w:kern w:val="2"/>
      <w:sz w:val="21"/>
      <w:szCs w:val="22"/>
      <w:lang w:val="en-US" w:eastAsia="zh-CN" w:bidi="ar-SA"/>
    </w:rPr>
  </w:style>
  <w:style w:type="paragraph" w:customStyle="1" w:styleId="61">
    <w:name w:val="安策正文"/>
    <w:basedOn w:val="1"/>
    <w:autoRedefine/>
    <w:qFormat/>
    <w:uiPriority w:val="3"/>
    <w:pPr>
      <w:spacing w:line="560" w:lineRule="exact"/>
      <w:ind w:firstLine="200" w:firstLineChars="200"/>
    </w:pPr>
    <w:rPr>
      <w:rFonts w:ascii="Times New Roman" w:hAnsi="Times New Roman" w:eastAsia="仿宋_GB2312"/>
      <w:kern w:val="0"/>
      <w:sz w:val="32"/>
      <w:szCs w:val="32"/>
      <w:lang w:val="zh-CN"/>
    </w:rPr>
  </w:style>
  <w:style w:type="character" w:customStyle="1" w:styleId="62">
    <w:name w:val="标题 4 字符"/>
    <w:link w:val="6"/>
    <w:autoRedefine/>
    <w:qFormat/>
    <w:uiPriority w:val="0"/>
    <w:rPr>
      <w:rFonts w:hint="eastAsia" w:ascii="宋体" w:hAnsi="宋体" w:eastAsia="黑体"/>
      <w:kern w:val="0"/>
      <w:sz w:val="32"/>
      <w:szCs w:val="24"/>
    </w:rPr>
  </w:style>
  <w:style w:type="paragraph" w:customStyle="1" w:styleId="63">
    <w:name w:val="修订5"/>
    <w:autoRedefine/>
    <w:hidden/>
    <w:semiHidden/>
    <w:qFormat/>
    <w:uiPriority w:val="99"/>
    <w:rPr>
      <w:rFonts w:ascii="Calibri" w:hAnsi="Calibri" w:eastAsia="宋体" w:cs="Times New Roman"/>
      <w:kern w:val="2"/>
      <w:sz w:val="21"/>
      <w:szCs w:val="22"/>
      <w:lang w:val="en-US" w:eastAsia="zh-CN" w:bidi="ar-SA"/>
    </w:rPr>
  </w:style>
  <w:style w:type="paragraph" w:customStyle="1" w:styleId="64">
    <w:name w:val="修订6"/>
    <w:autoRedefine/>
    <w:hidden/>
    <w:semiHidden/>
    <w:qFormat/>
    <w:uiPriority w:val="99"/>
    <w:rPr>
      <w:rFonts w:ascii="Calibri" w:hAnsi="Calibri" w:eastAsia="宋体" w:cs="Times New Roman"/>
      <w:kern w:val="2"/>
      <w:sz w:val="21"/>
      <w:szCs w:val="22"/>
      <w:lang w:val="en-US" w:eastAsia="zh-CN" w:bidi="ar-SA"/>
    </w:rPr>
  </w:style>
  <w:style w:type="paragraph" w:customStyle="1" w:styleId="65">
    <w:name w:val="WPSOffice手动目录 3"/>
    <w:autoRedefine/>
    <w:qFormat/>
    <w:uiPriority w:val="0"/>
    <w:pPr>
      <w:ind w:leftChars="400"/>
    </w:pPr>
    <w:rPr>
      <w:rFonts w:ascii="Times New Roman" w:hAnsi="Times New Roman" w:eastAsia="宋体" w:cs="Times New Roman"/>
      <w:sz w:val="20"/>
      <w:szCs w:val="20"/>
    </w:rPr>
  </w:style>
  <w:style w:type="character" w:customStyle="1" w:styleId="66">
    <w:name w:val="font61"/>
    <w:basedOn w:val="21"/>
    <w:autoRedefine/>
    <w:qFormat/>
    <w:uiPriority w:val="0"/>
    <w:rPr>
      <w:rFonts w:hint="eastAsia" w:ascii="宋体" w:hAnsi="宋体" w:eastAsia="宋体" w:cs="宋体"/>
      <w:color w:val="000000"/>
      <w:sz w:val="20"/>
      <w:szCs w:val="20"/>
      <w:u w:val="none"/>
    </w:rPr>
  </w:style>
  <w:style w:type="character" w:customStyle="1" w:styleId="67">
    <w:name w:val="font41"/>
    <w:basedOn w:val="21"/>
    <w:autoRedefine/>
    <w:qFormat/>
    <w:uiPriority w:val="0"/>
    <w:rPr>
      <w:rFonts w:hint="default" w:ascii="Times New Roman" w:hAnsi="Times New Roman" w:cs="Times New Roman"/>
      <w:color w:val="000000"/>
      <w:sz w:val="20"/>
      <w:szCs w:val="20"/>
      <w:u w:val="none"/>
    </w:rPr>
  </w:style>
  <w:style w:type="table" w:customStyle="1" w:styleId="68">
    <w:name w:val="Table Normal"/>
    <w:autoRedefine/>
    <w:semiHidden/>
    <w:unhideWhenUsed/>
    <w:qFormat/>
    <w:uiPriority w:val="0"/>
    <w:tblPr>
      <w:tblCellMar>
        <w:top w:w="0" w:type="dxa"/>
        <w:left w:w="0" w:type="dxa"/>
        <w:bottom w:w="0" w:type="dxa"/>
        <w:right w:w="0" w:type="dxa"/>
      </w:tblCellMar>
    </w:tblPr>
  </w:style>
  <w:style w:type="character" w:customStyle="1" w:styleId="69">
    <w:name w:val="font101"/>
    <w:basedOn w:val="21"/>
    <w:autoRedefine/>
    <w:qFormat/>
    <w:uiPriority w:val="0"/>
    <w:rPr>
      <w:rFonts w:hint="eastAsia" w:ascii="宋体" w:hAnsi="宋体" w:eastAsia="宋体" w:cs="宋体"/>
      <w:color w:val="000000"/>
      <w:sz w:val="18"/>
      <w:szCs w:val="18"/>
      <w:u w:val="none"/>
    </w:rPr>
  </w:style>
  <w:style w:type="character" w:customStyle="1" w:styleId="70">
    <w:name w:val="font81"/>
    <w:basedOn w:val="21"/>
    <w:qFormat/>
    <w:uiPriority w:val="0"/>
    <w:rPr>
      <w:rFonts w:hint="default" w:ascii="Times New Roman" w:hAnsi="Times New Roman" w:cs="Times New Roman"/>
      <w:color w:val="000000"/>
      <w:sz w:val="18"/>
      <w:szCs w:val="18"/>
      <w:u w:val="none"/>
    </w:rPr>
  </w:style>
  <w:style w:type="character" w:customStyle="1" w:styleId="71">
    <w:name w:val="font112"/>
    <w:basedOn w:val="21"/>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9C500E-3BE2-4C68-AA83-56F02EE48AE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4507</Words>
  <Characters>4853</Characters>
  <Lines>205</Lines>
  <Paragraphs>57</Paragraphs>
  <TotalTime>2</TotalTime>
  <ScaleCrop>false</ScaleCrop>
  <LinksUpToDate>false</LinksUpToDate>
  <CharactersWithSpaces>4891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2021-03-31T07:01:00Z</dcterms:created>
  <dc:creator>xiaofei</dc:creator>
  <cp:lastModifiedBy>王明瑶</cp:lastModifiedBy>
  <cp:lastPrinted>2024-10-08T07:13:00Z</cp:lastPrinted>
  <dcterms:modified xsi:type="dcterms:W3CDTF">2024-10-08T08:39:03Z</dcterms:modified>
  <cp:revision>1123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086DEE65984C4C2EA6C8432373D55791_13</vt:lpwstr>
  </property>
</Properties>
</file>